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p w:rsidR="004D21A8" w:rsidRPr="004D21A8" w:rsidP="004D21A8" w14:paraId="128AACEC" w14:textId="44F3FFD3">
      <w:pPr>
        <w:pStyle w:val="H1NoNumb"/>
        <w:jc w:val="center"/>
      </w:pPr>
      <w:bookmarkStart w:id="0" w:name="_Toc304199309"/>
      <w:r>
        <w:br/>
      </w:r>
      <w:r>
        <w:br/>
      </w:r>
      <w:r>
        <w:br/>
      </w:r>
      <w:r w:rsidRPr="004D21A8">
        <w:t xml:space="preserve">Meeting of the </w:t>
      </w:r>
      <w:r w:rsidR="008C1D0B">
        <w:t>Cabinet</w:t>
      </w:r>
      <w:r w:rsidRPr="004D21A8" w:rsidR="008C1D0B">
        <w:t xml:space="preserve"> </w:t>
      </w:r>
      <w:r w:rsidRPr="004D21A8">
        <w:br/>
      </w:r>
      <w:r w:rsidR="008C1D0B">
        <w:t>(</w:t>
      </w:r>
      <w:r w:rsidR="00541BA1">
        <w:t>6 July 2023</w:t>
      </w:r>
      <w:r w:rsidR="008C1D0B">
        <w:t>)</w:t>
      </w:r>
      <w:bookmarkEnd w:id="0"/>
    </w:p>
    <w:p w:rsidR="00C756A1" w:rsidP="00844118" w14:paraId="6D18A449" w14:textId="77777777">
      <w:pPr>
        <w:rPr>
          <w:b/>
          <w:szCs w:val="22"/>
        </w:rPr>
      </w:pPr>
    </w:p>
    <w:p w:rsidR="004D21A8" w:rsidP="004D21A8" w14:paraId="65637A74" w14:textId="77777777">
      <w:pPr>
        <w:pStyle w:val="BodyText"/>
        <w:jc w:val="center"/>
      </w:pPr>
      <w:r w:rsidRPr="00D50DF0">
        <w:rPr>
          <w:b/>
        </w:rPr>
        <w:t>Chair:</w:t>
      </w:r>
      <w:r>
        <w:t xml:space="preserve"> </w:t>
      </w:r>
      <w:r w:rsidR="008C1D0B">
        <w:t>County Councillor</w:t>
      </w:r>
      <w:r w:rsidR="000C27CF">
        <w:t xml:space="preserve"> </w:t>
      </w:r>
      <w:r w:rsidR="00A86A6C">
        <w:t>Phillippa Williamson</w:t>
      </w:r>
    </w:p>
    <w:p w:rsidR="004D21A8" w:rsidP="004D21A8" w14:paraId="345DB0BF" w14:textId="77777777">
      <w:pPr>
        <w:pStyle w:val="BodyText"/>
      </w:pPr>
    </w:p>
    <w:p w:rsidR="004D21A8" w:rsidP="004D21A8" w14:paraId="09526BDA" w14:textId="77777777">
      <w:pPr>
        <w:pStyle w:val="H2NoNumb"/>
        <w:spacing w:before="0"/>
      </w:pPr>
      <w:r>
        <w:t>Part I (Open to Press and Public)</w:t>
      </w:r>
    </w:p>
    <w:p w:rsidR="000C3D9E" w:rsidP="00DC258C" w14:paraId="3A004337" w14:textId="77777777">
      <w:pPr>
        <w:pStyle w:val="BodyText"/>
      </w:pPr>
    </w:p>
    <w:p w:rsidR="00541BA1" w:rsidRPr="00541BA1" w:rsidP="00A71846" w14:paraId="0503EC2C" w14:textId="5D690624">
      <w:pPr>
        <w:pStyle w:val="BodyText"/>
        <w:jc w:val="both"/>
        <w:rPr>
          <w:b/>
          <w:bCs w:val="0"/>
        </w:rPr>
      </w:pPr>
      <w:r w:rsidRPr="00541BA1">
        <w:rPr>
          <w:b/>
          <w:bCs w:val="0"/>
        </w:rPr>
        <w:t>Annual Reports of the County Council's Champions</w:t>
      </w:r>
    </w:p>
    <w:p w:rsidR="00541BA1" w:rsidP="00A71846" w14:paraId="02880C1C" w14:textId="77777777">
      <w:pPr>
        <w:pStyle w:val="BodyText"/>
        <w:jc w:val="both"/>
      </w:pPr>
    </w:p>
    <w:p w:rsidR="00541BA1" w:rsidP="00A71846" w14:paraId="38454386" w14:textId="77777777">
      <w:pPr>
        <w:pStyle w:val="BodyText"/>
        <w:jc w:val="both"/>
      </w:pPr>
      <w:r>
        <w:t>Cabinet considered the annual reports of the county council's six Champions. The annual reports outlined the activities each Champion had undertaken between 1 April 2022 and 31 March 2023, in the respective roles they held, from the resources allocated to them.</w:t>
      </w:r>
    </w:p>
    <w:p w:rsidR="00541BA1" w:rsidP="00A71846" w14:paraId="543C2BBF" w14:textId="77777777">
      <w:pPr>
        <w:pStyle w:val="BodyText"/>
        <w:jc w:val="both"/>
      </w:pPr>
    </w:p>
    <w:p w:rsidR="00541BA1" w:rsidP="00A71846" w14:paraId="4B145B99" w14:textId="77777777">
      <w:pPr>
        <w:pStyle w:val="BodyText"/>
        <w:jc w:val="both"/>
      </w:pPr>
      <w:r w:rsidRPr="00541BA1">
        <w:rPr>
          <w:b/>
          <w:bCs w:val="0"/>
        </w:rPr>
        <w:t>Resolved:</w:t>
      </w:r>
      <w:r>
        <w:t xml:space="preserve"> That, following consideration of the annual reports of the county council's Champions, the changes to the Champion Grants Scheme, and the revised scheme as set out at Appendix 'B' of the report, be approved and that the Champions be thanked for the work they had undertaken </w:t>
      </w:r>
      <w:r>
        <w:t>during the course of</w:t>
      </w:r>
      <w:r>
        <w:t xml:space="preserve"> the year.</w:t>
      </w:r>
    </w:p>
    <w:p w:rsidR="00541BA1" w:rsidP="00A71846" w14:paraId="670AE960" w14:textId="77777777">
      <w:pPr>
        <w:pStyle w:val="BodyText"/>
        <w:jc w:val="both"/>
      </w:pPr>
    </w:p>
    <w:p w:rsidR="00541BA1" w:rsidRPr="00541BA1" w:rsidP="00A71846" w14:paraId="28A7FE30" w14:textId="4D071B93">
      <w:pPr>
        <w:pStyle w:val="BodyText"/>
        <w:jc w:val="both"/>
        <w:rPr>
          <w:b/>
          <w:bCs w:val="0"/>
        </w:rPr>
      </w:pPr>
      <w:r w:rsidRPr="00541BA1">
        <w:rPr>
          <w:b/>
          <w:bCs w:val="0"/>
        </w:rPr>
        <w:t>Annual Reports of the Lead Members</w:t>
      </w:r>
    </w:p>
    <w:p w:rsidR="00541BA1" w:rsidP="00A71846" w14:paraId="4FCF4A02" w14:textId="77777777">
      <w:pPr>
        <w:pStyle w:val="BodyText"/>
        <w:jc w:val="both"/>
      </w:pPr>
    </w:p>
    <w:p w:rsidR="00541BA1" w:rsidP="00A71846" w14:paraId="5E570F02" w14:textId="77777777">
      <w:pPr>
        <w:pStyle w:val="BodyText"/>
        <w:jc w:val="both"/>
      </w:pPr>
      <w:r>
        <w:t>Cabinet received the annual reports of the Lead Members. It was noted that the role of the Lead Members was to work with and support the Cabinet in the delivery of the Cabinet's vision for the county council and the council's corporate priorities.</w:t>
      </w:r>
    </w:p>
    <w:p w:rsidR="00541BA1" w:rsidP="00A71846" w14:paraId="23B79FDF" w14:textId="77777777">
      <w:pPr>
        <w:pStyle w:val="BodyText"/>
        <w:jc w:val="both"/>
      </w:pPr>
    </w:p>
    <w:p w:rsidR="00541BA1" w:rsidP="00A71846" w14:paraId="567CFDF6" w14:textId="77777777">
      <w:pPr>
        <w:pStyle w:val="BodyText"/>
        <w:jc w:val="both"/>
      </w:pPr>
      <w:r w:rsidRPr="00541BA1">
        <w:rPr>
          <w:b/>
          <w:bCs w:val="0"/>
        </w:rPr>
        <w:t>Resolved:</w:t>
      </w:r>
      <w:r>
        <w:t xml:space="preserve"> That, following consideration of the annual reports of the Lead Members, the annual reports be noted and that the Lead Members be thanked for the work they had undertaken </w:t>
      </w:r>
      <w:r>
        <w:t>during the course of</w:t>
      </w:r>
      <w:r>
        <w:t xml:space="preserve"> the year.</w:t>
      </w:r>
    </w:p>
    <w:p w:rsidR="00541BA1" w:rsidP="00A71846" w14:paraId="142798F1" w14:textId="77777777">
      <w:pPr>
        <w:pStyle w:val="BodyText"/>
        <w:jc w:val="both"/>
      </w:pPr>
    </w:p>
    <w:p w:rsidR="00541BA1" w:rsidRPr="00A71846" w:rsidP="00A71846" w14:paraId="4E230F78" w14:textId="24B9AF6B">
      <w:pPr>
        <w:pStyle w:val="BodyText"/>
        <w:jc w:val="both"/>
        <w:rPr>
          <w:b/>
          <w:bCs w:val="0"/>
        </w:rPr>
      </w:pPr>
      <w:r w:rsidRPr="00A71846">
        <w:rPr>
          <w:b/>
          <w:bCs w:val="0"/>
        </w:rPr>
        <w:t>Procurement Report</w:t>
      </w:r>
    </w:p>
    <w:p w:rsidR="00541BA1" w:rsidP="00A71846" w14:paraId="32155818" w14:textId="77777777">
      <w:pPr>
        <w:pStyle w:val="BodyText"/>
        <w:jc w:val="both"/>
      </w:pPr>
    </w:p>
    <w:p w:rsidR="00541BA1" w:rsidP="00A71846" w14:paraId="77E160F7" w14:textId="77777777">
      <w:pPr>
        <w:pStyle w:val="BodyText"/>
        <w:jc w:val="both"/>
      </w:pPr>
      <w:r>
        <w:t>Cabinet considered a report seeking approval to commence the following procurement exercises in accordance with the county council's procurement rules:</w:t>
      </w:r>
    </w:p>
    <w:p w:rsidR="00541BA1" w:rsidP="00A71846" w14:paraId="1C51D22D" w14:textId="77777777">
      <w:pPr>
        <w:pStyle w:val="BodyText"/>
        <w:jc w:val="both"/>
      </w:pPr>
    </w:p>
    <w:p w:rsidR="00541BA1" w14:paraId="09F8D84D" w14:textId="61933454">
      <w:pPr>
        <w:pStyle w:val="BodyText"/>
        <w:numPr>
          <w:ilvl w:val="0"/>
          <w:numId w:val="2"/>
        </w:numPr>
        <w:jc w:val="both"/>
      </w:pPr>
      <w:r>
        <w:t>Supported Accommodation for Young People and Combined Family Services</w:t>
      </w:r>
    </w:p>
    <w:p w:rsidR="00541BA1" w14:paraId="2A8EAE2F" w14:textId="730C2D16">
      <w:pPr>
        <w:pStyle w:val="BodyText"/>
        <w:numPr>
          <w:ilvl w:val="0"/>
          <w:numId w:val="2"/>
        </w:numPr>
        <w:jc w:val="both"/>
      </w:pPr>
      <w:r>
        <w:t>Provision of NHS Health Checks</w:t>
      </w:r>
    </w:p>
    <w:p w:rsidR="00541BA1" w:rsidP="00A71846" w14:paraId="3EBCFAFF" w14:textId="77777777">
      <w:pPr>
        <w:pStyle w:val="BodyText"/>
        <w:jc w:val="both"/>
      </w:pPr>
    </w:p>
    <w:p w:rsidR="00541BA1" w:rsidP="00A71846" w14:paraId="72F5CBC5" w14:textId="77777777">
      <w:pPr>
        <w:pStyle w:val="BodyText"/>
        <w:jc w:val="both"/>
      </w:pPr>
      <w:r>
        <w:t>The report also sought approval to waive the council's Procurement Rules as set out in Appendix 'R' of the council's Constitution for the extension of the following contract for a further four months, an additional month than that permitted by the council's Procurement Rules, to allow the procurement exercise to be satisfactorily completed:</w:t>
      </w:r>
    </w:p>
    <w:p w:rsidR="00541BA1" w:rsidP="00A71846" w14:paraId="5A973B2D" w14:textId="77777777">
      <w:pPr>
        <w:pStyle w:val="BodyText"/>
        <w:jc w:val="both"/>
      </w:pPr>
    </w:p>
    <w:p w:rsidR="00541BA1" w14:paraId="76C61BDD" w14:textId="6B98339B">
      <w:pPr>
        <w:pStyle w:val="BodyText"/>
        <w:numPr>
          <w:ilvl w:val="0"/>
          <w:numId w:val="3"/>
        </w:numPr>
        <w:ind w:left="709" w:hanging="349"/>
        <w:jc w:val="both"/>
      </w:pPr>
      <w:r>
        <w:t>Provision of Extra Care Services at Primrose Gardens, Chorley.</w:t>
      </w:r>
    </w:p>
    <w:p w:rsidR="00541BA1" w:rsidP="00A71846" w14:paraId="2927EA6B" w14:textId="77777777">
      <w:pPr>
        <w:pStyle w:val="BodyText"/>
        <w:jc w:val="both"/>
      </w:pPr>
    </w:p>
    <w:p w:rsidR="00541BA1" w:rsidP="00A71846" w14:paraId="7B58CB88" w14:textId="77777777">
      <w:pPr>
        <w:pStyle w:val="BodyText"/>
        <w:jc w:val="both"/>
      </w:pPr>
      <w:r w:rsidRPr="00541BA1">
        <w:rPr>
          <w:b/>
          <w:bCs w:val="0"/>
        </w:rPr>
        <w:t>Resolved:</w:t>
      </w:r>
      <w:r>
        <w:t xml:space="preserve"> That </w:t>
      </w:r>
    </w:p>
    <w:p w:rsidR="00541BA1" w:rsidP="00A71846" w14:paraId="1885173F" w14:textId="77777777">
      <w:pPr>
        <w:pStyle w:val="BodyText"/>
        <w:jc w:val="both"/>
      </w:pPr>
    </w:p>
    <w:p w:rsidR="00541BA1" w14:paraId="44D982A9" w14:textId="7FDD273E">
      <w:pPr>
        <w:pStyle w:val="BodyText"/>
        <w:numPr>
          <w:ilvl w:val="0"/>
          <w:numId w:val="4"/>
        </w:numPr>
        <w:ind w:left="709" w:hanging="349"/>
        <w:jc w:val="both"/>
      </w:pPr>
      <w:r>
        <w:t>The commencement of procurement exercises for the following be approved:</w:t>
      </w:r>
    </w:p>
    <w:p w:rsidR="00541BA1" w:rsidP="00A71846" w14:paraId="67765EC4" w14:textId="77777777">
      <w:pPr>
        <w:pStyle w:val="BodyText"/>
        <w:jc w:val="both"/>
      </w:pPr>
    </w:p>
    <w:p w:rsidR="00541BA1" w14:paraId="431E6915" w14:textId="17E7EBC8">
      <w:pPr>
        <w:pStyle w:val="BodyText"/>
        <w:numPr>
          <w:ilvl w:val="1"/>
          <w:numId w:val="4"/>
        </w:numPr>
        <w:ind w:left="1418" w:hanging="338"/>
        <w:jc w:val="both"/>
      </w:pPr>
      <w:r>
        <w:t>Supported Accommodation for Young People and Combined Family Services</w:t>
      </w:r>
    </w:p>
    <w:p w:rsidR="00541BA1" w14:paraId="00B22958" w14:textId="6FA8D21C">
      <w:pPr>
        <w:pStyle w:val="BodyText"/>
        <w:numPr>
          <w:ilvl w:val="1"/>
          <w:numId w:val="4"/>
        </w:numPr>
        <w:ind w:left="1418" w:hanging="338"/>
        <w:jc w:val="both"/>
      </w:pPr>
      <w:r>
        <w:t>Provision of NHS Health Checks</w:t>
      </w:r>
    </w:p>
    <w:p w:rsidR="00541BA1" w:rsidP="00A71846" w14:paraId="4DE8B8DC" w14:textId="77777777">
      <w:pPr>
        <w:pStyle w:val="BodyText"/>
        <w:jc w:val="both"/>
      </w:pPr>
    </w:p>
    <w:p w:rsidR="00541BA1" w14:paraId="7408A9FC" w14:textId="3A918165">
      <w:pPr>
        <w:pStyle w:val="BodyText"/>
        <w:numPr>
          <w:ilvl w:val="0"/>
          <w:numId w:val="4"/>
        </w:numPr>
        <w:ind w:left="709" w:hanging="349"/>
        <w:jc w:val="both"/>
      </w:pPr>
      <w:r>
        <w:t>The waiving of the county council's Procurement Rules to allow an extension of the contract for the provision of Extra Care Services at Primrose Gardens, Chorley as set out at Appendix 'A', be approved.</w:t>
      </w:r>
    </w:p>
    <w:p w:rsidR="00541BA1" w:rsidP="00A71846" w14:paraId="0B6E1A97" w14:textId="77777777">
      <w:pPr>
        <w:pStyle w:val="BodyText"/>
        <w:jc w:val="both"/>
      </w:pPr>
    </w:p>
    <w:p w:rsidR="00541BA1" w:rsidRPr="00541BA1" w:rsidP="00A71846" w14:paraId="19FED804" w14:textId="0EC3FAF3">
      <w:pPr>
        <w:pStyle w:val="BodyText"/>
        <w:jc w:val="both"/>
        <w:rPr>
          <w:b/>
          <w:bCs w:val="0"/>
        </w:rPr>
      </w:pPr>
      <w:r w:rsidRPr="00541BA1">
        <w:rPr>
          <w:b/>
          <w:bCs w:val="0"/>
        </w:rPr>
        <w:t xml:space="preserve">Establishment of a </w:t>
      </w:r>
      <w:r w:rsidRPr="00541BA1">
        <w:rPr>
          <w:b/>
          <w:bCs w:val="0"/>
        </w:rPr>
        <w:t>North West</w:t>
      </w:r>
      <w:r w:rsidRPr="00541BA1">
        <w:rPr>
          <w:b/>
          <w:bCs w:val="0"/>
        </w:rPr>
        <w:t xml:space="preserve"> Regional Business Unit for Rail</w:t>
      </w:r>
    </w:p>
    <w:p w:rsidR="00541BA1" w:rsidP="00A71846" w14:paraId="60B1DE07" w14:textId="77777777">
      <w:pPr>
        <w:pStyle w:val="BodyText"/>
        <w:jc w:val="both"/>
      </w:pPr>
    </w:p>
    <w:p w:rsidR="00541BA1" w:rsidP="00A71846" w14:paraId="229FA4D0" w14:textId="0F7EFBF8">
      <w:pPr>
        <w:pStyle w:val="BodyText"/>
        <w:jc w:val="both"/>
      </w:pPr>
      <w:r>
        <w:t xml:space="preserve">Cabinet considered a report on the establishment of a </w:t>
      </w:r>
      <w:r>
        <w:t>North West</w:t>
      </w:r>
      <w:r>
        <w:t xml:space="preserve"> Regional Business Unit for Rail. </w:t>
      </w:r>
    </w:p>
    <w:p w:rsidR="00541BA1" w:rsidP="00A71846" w14:paraId="6182731D" w14:textId="77777777">
      <w:pPr>
        <w:pStyle w:val="BodyText"/>
        <w:jc w:val="both"/>
      </w:pPr>
    </w:p>
    <w:p w:rsidR="00541BA1" w:rsidP="00A71846" w14:paraId="6486F82C" w14:textId="77777777">
      <w:pPr>
        <w:pStyle w:val="BodyText"/>
        <w:jc w:val="both"/>
      </w:pPr>
      <w:r w:rsidRPr="00541BA1">
        <w:rPr>
          <w:b/>
          <w:bCs w:val="0"/>
        </w:rPr>
        <w:t>Resolved:</w:t>
      </w:r>
      <w:r>
        <w:t xml:space="preserve"> That</w:t>
      </w:r>
    </w:p>
    <w:p w:rsidR="00541BA1" w:rsidP="00A71846" w14:paraId="28EBAB9E" w14:textId="77777777">
      <w:pPr>
        <w:pStyle w:val="BodyText"/>
        <w:jc w:val="both"/>
      </w:pPr>
    </w:p>
    <w:p w:rsidR="00541BA1" w14:paraId="74239AFF" w14:textId="05BCEC2F">
      <w:pPr>
        <w:pStyle w:val="BodyText"/>
        <w:numPr>
          <w:ilvl w:val="0"/>
          <w:numId w:val="5"/>
        </w:numPr>
        <w:jc w:val="both"/>
      </w:pPr>
      <w:r>
        <w:t xml:space="preserve">Approval be given for Lancashire County Council to become a Member of the </w:t>
      </w:r>
      <w:r>
        <w:t>North West</w:t>
      </w:r>
      <w:r>
        <w:t xml:space="preserve"> Regional Business Unit for Rail; and</w:t>
      </w:r>
    </w:p>
    <w:p w:rsidR="00541BA1" w14:paraId="14FE173C" w14:textId="458CE830">
      <w:pPr>
        <w:pStyle w:val="BodyText"/>
        <w:numPr>
          <w:ilvl w:val="0"/>
          <w:numId w:val="5"/>
        </w:numPr>
        <w:jc w:val="both"/>
      </w:pPr>
      <w:r>
        <w:t xml:space="preserve">The Director of Highways and Transport be authorised, in consultation with the Director of Law and Governance, Director of Finance and the Cabinet Member for Highways and Transport, to agree and finalise the terms of the </w:t>
      </w:r>
      <w:r>
        <w:t>North West</w:t>
      </w:r>
      <w:r>
        <w:t xml:space="preserve"> Regional Business Unit for Rail's Collaboration Agreement.</w:t>
      </w:r>
    </w:p>
    <w:p w:rsidR="00541BA1" w:rsidP="00A71846" w14:paraId="49B45EBE" w14:textId="77777777">
      <w:pPr>
        <w:pStyle w:val="BodyText"/>
        <w:ind w:left="1080"/>
        <w:jc w:val="both"/>
      </w:pPr>
    </w:p>
    <w:p w:rsidR="00541BA1" w:rsidRPr="00541BA1" w:rsidP="00A71846" w14:paraId="72CE102B" w14:textId="2C873D97">
      <w:pPr>
        <w:pStyle w:val="BodyText"/>
        <w:jc w:val="both"/>
        <w:rPr>
          <w:b/>
          <w:bCs w:val="0"/>
        </w:rPr>
      </w:pPr>
      <w:r w:rsidRPr="00541BA1">
        <w:rPr>
          <w:b/>
          <w:bCs w:val="0"/>
        </w:rPr>
        <w:t>National Productivity Infrastructure Fund</w:t>
      </w:r>
    </w:p>
    <w:p w:rsidR="00541BA1" w:rsidP="00A71846" w14:paraId="664F2460" w14:textId="77777777">
      <w:pPr>
        <w:pStyle w:val="BodyText"/>
        <w:jc w:val="both"/>
      </w:pPr>
    </w:p>
    <w:p w:rsidR="00541BA1" w:rsidP="00A71846" w14:paraId="0533604E" w14:textId="08738279">
      <w:pPr>
        <w:pStyle w:val="BodyText"/>
        <w:jc w:val="both"/>
      </w:pPr>
      <w:r>
        <w:t xml:space="preserve">Cabinet considered a report that proposed to reallocate funds from underspending projects within the National Productivity Infrastructure Fund programme to other projects. </w:t>
      </w:r>
    </w:p>
    <w:p w:rsidR="00541BA1" w:rsidP="00A71846" w14:paraId="1F023341" w14:textId="77777777">
      <w:pPr>
        <w:pStyle w:val="BodyText"/>
        <w:jc w:val="both"/>
      </w:pPr>
    </w:p>
    <w:p w:rsidR="00541BA1" w:rsidP="00A71846" w14:paraId="327510D1" w14:textId="77777777">
      <w:pPr>
        <w:pStyle w:val="BodyText"/>
        <w:jc w:val="both"/>
      </w:pPr>
      <w:r w:rsidRPr="00541BA1">
        <w:rPr>
          <w:b/>
          <w:bCs w:val="0"/>
        </w:rPr>
        <w:t>Resolved:</w:t>
      </w:r>
      <w:r>
        <w:t xml:space="preserve"> That the following be approved:</w:t>
      </w:r>
    </w:p>
    <w:p w:rsidR="00541BA1" w:rsidP="00A71846" w14:paraId="5012F159" w14:textId="77777777">
      <w:pPr>
        <w:pStyle w:val="BodyText"/>
        <w:jc w:val="both"/>
      </w:pPr>
    </w:p>
    <w:p w:rsidR="00541BA1" w14:paraId="01C1D1DB" w14:textId="733B4EAB">
      <w:pPr>
        <w:pStyle w:val="BodyText"/>
        <w:numPr>
          <w:ilvl w:val="0"/>
          <w:numId w:val="6"/>
        </w:numPr>
        <w:jc w:val="both"/>
      </w:pPr>
      <w:r>
        <w:t xml:space="preserve">The reallocation of £432,000 to the existing National Productivity Infrastructure Fund project – A583 </w:t>
      </w:r>
      <w:r>
        <w:t>Riversway</w:t>
      </w:r>
      <w:r>
        <w:t xml:space="preserve"> &amp; Strand Road </w:t>
      </w:r>
      <w:r>
        <w:t>Corridors;</w:t>
      </w:r>
    </w:p>
    <w:p w:rsidR="00541BA1" w14:paraId="039C6EF7" w14:textId="0A2F3E69">
      <w:pPr>
        <w:pStyle w:val="BodyText"/>
        <w:numPr>
          <w:ilvl w:val="0"/>
          <w:numId w:val="6"/>
        </w:numPr>
        <w:jc w:val="both"/>
      </w:pPr>
      <w:r>
        <w:t>The reallocation of £75,000 to provide extra funding to certain capital traffic signal upgrade projects; and</w:t>
      </w:r>
    </w:p>
    <w:p w:rsidR="00541BA1" w14:paraId="2359BA40" w14:textId="517A055B">
      <w:pPr>
        <w:pStyle w:val="BodyText"/>
        <w:numPr>
          <w:ilvl w:val="0"/>
          <w:numId w:val="6"/>
        </w:numPr>
        <w:jc w:val="both"/>
      </w:pPr>
      <w:r>
        <w:t>The use of £294,000 for a contribution towards a junction modernisation and installation of red light/speed on green enforcement cameras at the "5 Ways/A59 junction/Hayfield Junction", Ormskirk.</w:t>
      </w:r>
    </w:p>
    <w:p w:rsidR="00541BA1" w:rsidP="00A71846" w14:paraId="444ADC6B" w14:textId="1D8B9177">
      <w:pPr>
        <w:pStyle w:val="BodyText"/>
        <w:jc w:val="both"/>
      </w:pPr>
    </w:p>
    <w:p w:rsidR="00A71846" w:rsidP="00A71846" w14:paraId="0E5854BB" w14:textId="6DB73CE2">
      <w:pPr>
        <w:pStyle w:val="BodyText"/>
        <w:jc w:val="both"/>
      </w:pPr>
    </w:p>
    <w:p w:rsidR="00A71846" w:rsidP="00A71846" w14:paraId="29A797B9" w14:textId="1D746428">
      <w:pPr>
        <w:pStyle w:val="BodyText"/>
        <w:jc w:val="both"/>
      </w:pPr>
    </w:p>
    <w:p w:rsidR="00A71846" w:rsidP="00A71846" w14:paraId="1533251B" w14:textId="662336BA">
      <w:pPr>
        <w:pStyle w:val="BodyText"/>
        <w:jc w:val="both"/>
      </w:pPr>
    </w:p>
    <w:p w:rsidR="00A71846" w:rsidP="00A71846" w14:paraId="6FF76711" w14:textId="0139EDCB">
      <w:pPr>
        <w:pStyle w:val="BodyText"/>
        <w:jc w:val="both"/>
      </w:pPr>
    </w:p>
    <w:p w:rsidR="00A71846" w:rsidP="00A71846" w14:paraId="2664268A" w14:textId="6B2752E6">
      <w:pPr>
        <w:pStyle w:val="BodyText"/>
        <w:jc w:val="both"/>
      </w:pPr>
    </w:p>
    <w:p w:rsidR="00A71846" w:rsidP="00A71846" w14:paraId="5EA433EE" w14:textId="77777777">
      <w:pPr>
        <w:pStyle w:val="BodyText"/>
        <w:jc w:val="both"/>
      </w:pPr>
    </w:p>
    <w:p w:rsidR="00541BA1" w:rsidRPr="00541BA1" w:rsidP="00A71846" w14:paraId="06F6C1CA" w14:textId="1099FF8F">
      <w:pPr>
        <w:pStyle w:val="BodyText"/>
        <w:jc w:val="both"/>
        <w:rPr>
          <w:b/>
          <w:bCs w:val="0"/>
        </w:rPr>
      </w:pPr>
      <w:r w:rsidRPr="00541BA1">
        <w:rPr>
          <w:b/>
          <w:bCs w:val="0"/>
        </w:rPr>
        <w:t>Proposed Toucan Crossing, Bocholt Way, Rawtenstall</w:t>
      </w:r>
    </w:p>
    <w:p w:rsidR="00541BA1" w:rsidP="00A71846" w14:paraId="43751423" w14:textId="77777777">
      <w:pPr>
        <w:pStyle w:val="BodyText"/>
        <w:jc w:val="both"/>
      </w:pPr>
    </w:p>
    <w:p w:rsidR="00541BA1" w:rsidP="00A71846" w14:paraId="7D924D91" w14:textId="7EEDD535">
      <w:pPr>
        <w:pStyle w:val="BodyText"/>
        <w:jc w:val="both"/>
      </w:pPr>
      <w:r>
        <w:t xml:space="preserve">Cabinet considered a report that proposed to provide a Toucan crossing on Bocholt Way, Rawtenstall.  </w:t>
      </w:r>
    </w:p>
    <w:p w:rsidR="00541BA1" w:rsidP="00A71846" w14:paraId="70B69F1F" w14:textId="77777777">
      <w:pPr>
        <w:pStyle w:val="BodyText"/>
        <w:jc w:val="both"/>
      </w:pPr>
    </w:p>
    <w:p w:rsidR="00541BA1" w:rsidP="00A71846" w14:paraId="29035463" w14:textId="77777777">
      <w:pPr>
        <w:pStyle w:val="BodyText"/>
        <w:jc w:val="both"/>
      </w:pPr>
      <w:r w:rsidRPr="00541BA1">
        <w:rPr>
          <w:b/>
          <w:bCs w:val="0"/>
        </w:rPr>
        <w:t>Resolved:</w:t>
      </w:r>
      <w:r>
        <w:t xml:space="preserve"> That the proposed creation of a Toucan Crossing, as set out at Appendix 'A' of the report, be approved.</w:t>
      </w:r>
    </w:p>
    <w:p w:rsidR="00541BA1" w:rsidRPr="00541BA1" w:rsidP="00A71846" w14:paraId="7FC911A2" w14:textId="77777777">
      <w:pPr>
        <w:pStyle w:val="BodyText"/>
        <w:jc w:val="both"/>
        <w:rPr>
          <w:b/>
          <w:bCs w:val="0"/>
        </w:rPr>
      </w:pPr>
    </w:p>
    <w:p w:rsidR="00541BA1" w:rsidRPr="00541BA1" w:rsidP="00A71846" w14:paraId="5FB6727B" w14:textId="0AE40571">
      <w:pPr>
        <w:pStyle w:val="BodyText"/>
        <w:jc w:val="both"/>
        <w:rPr>
          <w:b/>
          <w:bCs w:val="0"/>
        </w:rPr>
      </w:pPr>
      <w:r w:rsidRPr="00541BA1">
        <w:rPr>
          <w:b/>
          <w:bCs w:val="0"/>
        </w:rPr>
        <w:t>Proposed Zebra Crossing, (B6430) Park Hill Road, Garstang</w:t>
      </w:r>
    </w:p>
    <w:p w:rsidR="00541BA1" w:rsidP="00A71846" w14:paraId="7552B19F" w14:textId="77777777">
      <w:pPr>
        <w:pStyle w:val="BodyText"/>
        <w:jc w:val="both"/>
      </w:pPr>
    </w:p>
    <w:p w:rsidR="00541BA1" w:rsidP="00A71846" w14:paraId="007511E8" w14:textId="77777777">
      <w:pPr>
        <w:pStyle w:val="BodyText"/>
        <w:jc w:val="both"/>
      </w:pPr>
      <w:r>
        <w:t>Cabinet considered a report that proposed to provide a zebra crossing and associated works on the B6430, Park Hill Road, Garstang.</w:t>
      </w:r>
    </w:p>
    <w:p w:rsidR="00541BA1" w:rsidP="00A71846" w14:paraId="263CAF8C" w14:textId="77777777">
      <w:pPr>
        <w:pStyle w:val="BodyText"/>
        <w:jc w:val="both"/>
      </w:pPr>
    </w:p>
    <w:p w:rsidR="00541BA1" w:rsidP="00A71846" w14:paraId="01276588" w14:textId="77777777">
      <w:pPr>
        <w:pStyle w:val="BodyText"/>
        <w:jc w:val="both"/>
      </w:pPr>
      <w:r w:rsidRPr="00541BA1">
        <w:rPr>
          <w:b/>
          <w:bCs w:val="0"/>
        </w:rPr>
        <w:t>Resolved:</w:t>
      </w:r>
      <w:r>
        <w:t xml:space="preserve"> That the installation of a zebra crossing and associated works on the B6430, Park Hill Road, Garstang as shown on the plan as set out at Appendix 'A' of the report, be approved.</w:t>
      </w:r>
    </w:p>
    <w:p w:rsidR="00541BA1" w:rsidP="00A71846" w14:paraId="5F6EBEF3" w14:textId="77777777">
      <w:pPr>
        <w:pStyle w:val="BodyText"/>
        <w:jc w:val="both"/>
      </w:pPr>
    </w:p>
    <w:p w:rsidR="00541BA1" w:rsidRPr="00541BA1" w:rsidP="00A71846" w14:paraId="36A05CBD" w14:textId="6F680229">
      <w:pPr>
        <w:pStyle w:val="BodyText"/>
        <w:jc w:val="both"/>
        <w:rPr>
          <w:b/>
          <w:bCs w:val="0"/>
        </w:rPr>
      </w:pPr>
      <w:r w:rsidRPr="00541BA1">
        <w:rPr>
          <w:b/>
          <w:bCs w:val="0"/>
        </w:rPr>
        <w:t>Lancashire County Council (Queen Street and Queen Square, Lancaster, Lancaster City) (Prohibition of Driving and One Way Traffic) Experimental Order 2022</w:t>
      </w:r>
    </w:p>
    <w:p w:rsidR="00541BA1" w:rsidP="00A71846" w14:paraId="41128DEF" w14:textId="77777777">
      <w:pPr>
        <w:pStyle w:val="BodyText"/>
        <w:jc w:val="both"/>
      </w:pPr>
    </w:p>
    <w:p w:rsidR="00541BA1" w:rsidP="00A71846" w14:paraId="7FDBEA67" w14:textId="77777777">
      <w:pPr>
        <w:pStyle w:val="BodyText"/>
        <w:jc w:val="both"/>
      </w:pPr>
      <w:r>
        <w:t>Cabinet considered a report that proposed to make the Experimental Traffic Regulation Order for a prohibition of driving for all motor vehicles on Queen Street at its junction with King Street and one-way traffic on Queen Square, Lancaster permanent, which was required to improve road safety for cyclists using the cycle lane on King Street.</w:t>
      </w:r>
    </w:p>
    <w:p w:rsidR="00541BA1" w:rsidP="00A71846" w14:paraId="6547B02B" w14:textId="77777777">
      <w:pPr>
        <w:pStyle w:val="BodyText"/>
        <w:jc w:val="both"/>
      </w:pPr>
    </w:p>
    <w:p w:rsidR="00541BA1" w:rsidP="00A71846" w14:paraId="0A3E49B4" w14:textId="77777777">
      <w:pPr>
        <w:pStyle w:val="BodyText"/>
        <w:jc w:val="both"/>
      </w:pPr>
      <w:r w:rsidRPr="00541BA1">
        <w:rPr>
          <w:b/>
          <w:bCs w:val="0"/>
        </w:rPr>
        <w:t>Resolved:</w:t>
      </w:r>
      <w:r>
        <w:t xml:space="preserve"> That the making permanent of the Experimental Traffic Regulation Order as advertised and attached at Appendix 'A' of the report and supporting plan attached at Appendix 'B' of the report, be approved.</w:t>
      </w:r>
    </w:p>
    <w:p w:rsidR="00541BA1" w:rsidP="00A71846" w14:paraId="129E2DF9" w14:textId="77777777">
      <w:pPr>
        <w:pStyle w:val="BodyText"/>
        <w:jc w:val="both"/>
      </w:pPr>
    </w:p>
    <w:p w:rsidR="00541BA1" w:rsidRPr="00541BA1" w:rsidP="00A71846" w14:paraId="59566A0B" w14:textId="593E6F1B">
      <w:pPr>
        <w:pStyle w:val="BodyText"/>
        <w:jc w:val="both"/>
        <w:rPr>
          <w:b/>
          <w:bCs w:val="0"/>
        </w:rPr>
      </w:pPr>
      <w:r w:rsidRPr="00541BA1">
        <w:rPr>
          <w:b/>
          <w:bCs w:val="0"/>
        </w:rPr>
        <w:t>Lancashire Place Integration Deal</w:t>
      </w:r>
    </w:p>
    <w:p w:rsidR="00541BA1" w:rsidP="00A71846" w14:paraId="632F17DD" w14:textId="77777777">
      <w:pPr>
        <w:pStyle w:val="BodyText"/>
        <w:jc w:val="both"/>
      </w:pPr>
    </w:p>
    <w:p w:rsidR="00541BA1" w:rsidP="00A71846" w14:paraId="20B35A65" w14:textId="77777777">
      <w:pPr>
        <w:pStyle w:val="BodyText"/>
        <w:jc w:val="both"/>
      </w:pPr>
      <w:r>
        <w:t>Cabinet considered a report that provided an update on the recent decision of the Integrated Care Board (which had responsibility for the budget and performance of the NHS in Lancashire and South Cumbria) to delegate responsibility for some NHS services to all four Places in the Lancashire and South Cumbria Integrated Care System including Lancashire Place.</w:t>
      </w:r>
    </w:p>
    <w:p w:rsidR="00541BA1" w:rsidP="00A71846" w14:paraId="1B9F97C1" w14:textId="77777777">
      <w:pPr>
        <w:pStyle w:val="BodyText"/>
        <w:jc w:val="both"/>
      </w:pPr>
    </w:p>
    <w:p w:rsidR="00541BA1" w:rsidP="00A71846" w14:paraId="548D9064" w14:textId="77777777">
      <w:pPr>
        <w:pStyle w:val="BodyText"/>
        <w:jc w:val="both"/>
      </w:pPr>
      <w:r>
        <w:t>An update was also received following the outcome of the decision made at the Integrated Care Board at its meeting on 5 July 2023.</w:t>
      </w:r>
    </w:p>
    <w:p w:rsidR="00541BA1" w:rsidP="00A71846" w14:paraId="55E93EE4" w14:textId="77777777">
      <w:pPr>
        <w:pStyle w:val="BodyText"/>
        <w:jc w:val="both"/>
      </w:pPr>
    </w:p>
    <w:p w:rsidR="00541BA1" w:rsidP="00A71846" w14:paraId="701EA69D" w14:textId="77777777">
      <w:pPr>
        <w:pStyle w:val="BodyText"/>
        <w:jc w:val="both"/>
      </w:pPr>
      <w:r w:rsidRPr="00A71846">
        <w:rPr>
          <w:b/>
          <w:bCs w:val="0"/>
        </w:rPr>
        <w:t>Resolved:</w:t>
      </w:r>
      <w:r>
        <w:t xml:space="preserve"> That</w:t>
      </w:r>
    </w:p>
    <w:p w:rsidR="00541BA1" w:rsidP="00A71846" w14:paraId="62EAC38D" w14:textId="77777777">
      <w:pPr>
        <w:pStyle w:val="BodyText"/>
        <w:jc w:val="both"/>
      </w:pPr>
    </w:p>
    <w:p w:rsidR="00541BA1" w14:paraId="635CF56D" w14:textId="305A1700">
      <w:pPr>
        <w:pStyle w:val="BodyText"/>
        <w:numPr>
          <w:ilvl w:val="0"/>
          <w:numId w:val="7"/>
        </w:numPr>
        <w:jc w:val="both"/>
      </w:pPr>
      <w:r>
        <w:t>The update on the outcome of the decision made at the Integrated Care Board at its meeting on 5 July 2023, be noted; and</w:t>
      </w:r>
    </w:p>
    <w:p w:rsidR="00541BA1" w14:paraId="00404472" w14:textId="4570A66E">
      <w:pPr>
        <w:pStyle w:val="BodyText"/>
        <w:numPr>
          <w:ilvl w:val="0"/>
          <w:numId w:val="7"/>
        </w:numPr>
        <w:jc w:val="both"/>
      </w:pPr>
      <w:r>
        <w:t xml:space="preserve">The delegation be welcomed as the first step toward closer integration between health and care, recognising that further delegations from other partners will be expected, including from the county council, and that it be </w:t>
      </w:r>
      <w:r>
        <w:t>noted that further decisions from Cabinet including decisions in relation to governance would be required in due course.</w:t>
      </w:r>
    </w:p>
    <w:p w:rsidR="00A71846" w:rsidP="00A71846" w14:paraId="10863444" w14:textId="77777777">
      <w:pPr>
        <w:pStyle w:val="BodyText"/>
        <w:jc w:val="both"/>
      </w:pPr>
    </w:p>
    <w:p w:rsidR="00541BA1" w:rsidRPr="00A71846" w:rsidP="00A71846" w14:paraId="42FDB59F" w14:textId="411A4B74">
      <w:pPr>
        <w:pStyle w:val="BodyText"/>
        <w:jc w:val="both"/>
        <w:rPr>
          <w:b/>
          <w:bCs w:val="0"/>
        </w:rPr>
      </w:pPr>
      <w:r w:rsidRPr="00A71846">
        <w:rPr>
          <w:b/>
          <w:bCs w:val="0"/>
        </w:rPr>
        <w:t>Care Leaver Covenant - Whole Council Approach</w:t>
      </w:r>
    </w:p>
    <w:p w:rsidR="00541BA1" w:rsidP="00A71846" w14:paraId="1A2D6251" w14:textId="77777777">
      <w:pPr>
        <w:pStyle w:val="BodyText"/>
        <w:jc w:val="both"/>
      </w:pPr>
    </w:p>
    <w:p w:rsidR="00541BA1" w:rsidP="00A71846" w14:paraId="5A2170D3" w14:textId="28CD7D74">
      <w:pPr>
        <w:pStyle w:val="BodyText"/>
        <w:jc w:val="both"/>
      </w:pPr>
      <w:r>
        <w:t>Cabinet considered a report that proposed the county council signed up to and adopted the Care Leaver Covenant's 'whole council approach', in order to improve the services provided to and opportunities for care leavers (</w:t>
      </w:r>
      <w:r>
        <w:t>i.e.</w:t>
      </w:r>
      <w:r>
        <w:t xml:space="preserve"> Local Offer) with the county council's partners in Lancashire. </w:t>
      </w:r>
    </w:p>
    <w:p w:rsidR="00541BA1" w:rsidP="00A71846" w14:paraId="4FF23FB8" w14:textId="77777777">
      <w:pPr>
        <w:pStyle w:val="BodyText"/>
        <w:jc w:val="both"/>
      </w:pPr>
    </w:p>
    <w:p w:rsidR="00541BA1" w:rsidP="00A71846" w14:paraId="1B83535B" w14:textId="77777777">
      <w:pPr>
        <w:pStyle w:val="BodyText"/>
        <w:jc w:val="both"/>
      </w:pPr>
      <w:r w:rsidRPr="00A71846">
        <w:rPr>
          <w:b/>
          <w:bCs w:val="0"/>
        </w:rPr>
        <w:t>Resolved:</w:t>
      </w:r>
      <w:r>
        <w:t xml:space="preserve"> That </w:t>
      </w:r>
    </w:p>
    <w:p w:rsidR="00541BA1" w:rsidP="00A71846" w14:paraId="182197E9" w14:textId="77777777">
      <w:pPr>
        <w:pStyle w:val="BodyText"/>
        <w:jc w:val="both"/>
      </w:pPr>
    </w:p>
    <w:p w:rsidR="00541BA1" w14:paraId="5BCD94EB" w14:textId="3636284B">
      <w:pPr>
        <w:pStyle w:val="BodyText"/>
        <w:numPr>
          <w:ilvl w:val="0"/>
          <w:numId w:val="8"/>
        </w:numPr>
        <w:jc w:val="both"/>
      </w:pPr>
      <w:r>
        <w:t>The county council sign up to the Care Leaver Covenant's 'whole council approach' and adopts the five-part strategy, be approved; and</w:t>
      </w:r>
    </w:p>
    <w:p w:rsidR="00541BA1" w14:paraId="78D6DBF3" w14:textId="17A70C20">
      <w:pPr>
        <w:pStyle w:val="BodyText"/>
        <w:numPr>
          <w:ilvl w:val="0"/>
          <w:numId w:val="8"/>
        </w:numPr>
        <w:jc w:val="both"/>
      </w:pPr>
      <w:r>
        <w:t>The responsibility for overseeing the county council's adoption and implementation of the Care Leavers Covenant 'whole council approach' be added to the Terms of Reference of the Corporate Parenting Board.</w:t>
      </w:r>
    </w:p>
    <w:p w:rsidR="00541BA1" w:rsidP="00A71846" w14:paraId="7547C7E7" w14:textId="77777777">
      <w:pPr>
        <w:pStyle w:val="BodyText"/>
        <w:jc w:val="both"/>
      </w:pPr>
    </w:p>
    <w:p w:rsidR="00541BA1" w:rsidRPr="00A71846" w:rsidP="00A71846" w14:paraId="5DCCD0FE" w14:textId="4506B645">
      <w:pPr>
        <w:pStyle w:val="BodyText"/>
        <w:jc w:val="both"/>
        <w:rPr>
          <w:b/>
          <w:bCs w:val="0"/>
        </w:rPr>
      </w:pPr>
      <w:r w:rsidRPr="00A71846">
        <w:rPr>
          <w:b/>
          <w:bCs w:val="0"/>
        </w:rPr>
        <w:t xml:space="preserve">SEND Sufficiency Strategy Implementation - Provision of Special School Places at </w:t>
      </w:r>
      <w:r w:rsidRPr="00A71846">
        <w:rPr>
          <w:b/>
          <w:bCs w:val="0"/>
        </w:rPr>
        <w:t>Padiham</w:t>
      </w:r>
      <w:r w:rsidRPr="00A71846">
        <w:rPr>
          <w:b/>
          <w:bCs w:val="0"/>
        </w:rPr>
        <w:t xml:space="preserve"> St Leonard's Voluntary Aided Church of England Primary School and Update on Special Educational Needs and Disabilities Provision</w:t>
      </w:r>
    </w:p>
    <w:p w:rsidR="00541BA1" w:rsidP="00A71846" w14:paraId="157A85A8" w14:textId="77777777">
      <w:pPr>
        <w:pStyle w:val="BodyText"/>
        <w:jc w:val="both"/>
      </w:pPr>
    </w:p>
    <w:p w:rsidR="00541BA1" w:rsidP="00A71846" w14:paraId="1866284B" w14:textId="77777777">
      <w:pPr>
        <w:pStyle w:val="BodyText"/>
        <w:jc w:val="both"/>
      </w:pPr>
      <w:r>
        <w:t xml:space="preserve">Cabinet considered a report that provided an update on the implementation of the SEND Sufficiency Strategy approved by Cabinet in October 2020 and outlined the proposals to increase the availability of special needs provision throughout the county, through the expansion of special school places and through the further development of mainstream school Special Educational Needs Units. The report also requested funding for the opening of the second Special Educational Needs Unit at </w:t>
      </w:r>
      <w:r>
        <w:t>Padiham</w:t>
      </w:r>
      <w:r>
        <w:t xml:space="preserve"> St Leonard's Voluntary Aided Church of England Primary School.</w:t>
      </w:r>
    </w:p>
    <w:p w:rsidR="00541BA1" w:rsidP="00A71846" w14:paraId="77553A32" w14:textId="77777777">
      <w:pPr>
        <w:pStyle w:val="BodyText"/>
        <w:jc w:val="both"/>
      </w:pPr>
    </w:p>
    <w:p w:rsidR="00541BA1" w:rsidP="00A71846" w14:paraId="1BA68D86" w14:textId="77777777">
      <w:pPr>
        <w:pStyle w:val="BodyText"/>
        <w:jc w:val="both"/>
      </w:pPr>
      <w:r w:rsidRPr="00A71846">
        <w:rPr>
          <w:b/>
          <w:bCs w:val="0"/>
        </w:rPr>
        <w:t>Resolved:</w:t>
      </w:r>
      <w:r>
        <w:t xml:space="preserve"> That, following consideration of the update on the implementation of the SEND Sufficiency Strategy as set out in the report, the funding as set out in Appendix 'A' of the report, for the opening of the second Special Educational Needs Unit at </w:t>
      </w:r>
      <w:r>
        <w:t>Padiham</w:t>
      </w:r>
      <w:r>
        <w:t xml:space="preserve"> St Leonard's Voluntary Aided Church of England Primary School, be approved.</w:t>
      </w:r>
    </w:p>
    <w:p w:rsidR="00541BA1" w:rsidP="00A71846" w14:paraId="5F8FFCCF" w14:textId="77777777">
      <w:pPr>
        <w:pStyle w:val="BodyText"/>
        <w:jc w:val="both"/>
      </w:pPr>
    </w:p>
    <w:p w:rsidR="00541BA1" w:rsidRPr="00A71846" w:rsidP="00A71846" w14:paraId="31E274B5" w14:textId="30B6B475">
      <w:pPr>
        <w:pStyle w:val="BodyText"/>
        <w:jc w:val="both"/>
        <w:rPr>
          <w:b/>
          <w:bCs w:val="0"/>
        </w:rPr>
      </w:pPr>
      <w:r w:rsidRPr="00A71846">
        <w:rPr>
          <w:b/>
          <w:bCs w:val="0"/>
        </w:rPr>
        <w:t>Recommendation of the Edward Stocks Massey Bequest Fund Joint Advisory Committee</w:t>
      </w:r>
    </w:p>
    <w:p w:rsidR="00541BA1" w:rsidP="00A71846" w14:paraId="57A3FF9F" w14:textId="77777777">
      <w:pPr>
        <w:pStyle w:val="BodyText"/>
        <w:jc w:val="both"/>
      </w:pPr>
    </w:p>
    <w:p w:rsidR="00541BA1" w:rsidP="00A71846" w14:paraId="4992559F" w14:textId="77777777">
      <w:pPr>
        <w:pStyle w:val="BodyText"/>
        <w:jc w:val="both"/>
      </w:pPr>
      <w:r>
        <w:t>Cabinet considered a report on the recommendations of the Edward Stocks Massey Bequest Fund Joint Advisory Committee.</w:t>
      </w:r>
    </w:p>
    <w:p w:rsidR="00541BA1" w:rsidP="00A71846" w14:paraId="0DEB8CF5" w14:textId="77777777">
      <w:pPr>
        <w:pStyle w:val="BodyText"/>
        <w:jc w:val="both"/>
      </w:pPr>
    </w:p>
    <w:p w:rsidR="00541BA1" w:rsidP="00A71846" w14:paraId="208B3E77" w14:textId="77777777">
      <w:pPr>
        <w:pStyle w:val="BodyText"/>
        <w:jc w:val="both"/>
      </w:pPr>
      <w:r w:rsidRPr="00A71846">
        <w:rPr>
          <w:b/>
          <w:bCs w:val="0"/>
        </w:rPr>
        <w:t>Resolved:</w:t>
      </w:r>
      <w:r>
        <w:t xml:space="preserve"> That</w:t>
      </w:r>
    </w:p>
    <w:p w:rsidR="00541BA1" w:rsidP="00A71846" w14:paraId="18E81C32" w14:textId="77777777">
      <w:pPr>
        <w:pStyle w:val="BodyText"/>
        <w:jc w:val="both"/>
      </w:pPr>
    </w:p>
    <w:p w:rsidR="00541BA1" w14:paraId="1B8E7026" w14:textId="095B79F8">
      <w:pPr>
        <w:pStyle w:val="BodyText"/>
        <w:numPr>
          <w:ilvl w:val="0"/>
          <w:numId w:val="9"/>
        </w:numPr>
        <w:jc w:val="both"/>
      </w:pPr>
      <w:r>
        <w:t>The allocation of funds as recommended by the Joint Advisory Committee at its meeting on 16 June 2023 as set out at Appendix 'A' of the report, be approved; and</w:t>
      </w:r>
    </w:p>
    <w:p w:rsidR="00541BA1" w14:paraId="42712E4F" w14:textId="62F7CA42">
      <w:pPr>
        <w:pStyle w:val="BodyText"/>
        <w:numPr>
          <w:ilvl w:val="0"/>
          <w:numId w:val="9"/>
        </w:numPr>
        <w:jc w:val="both"/>
      </w:pPr>
      <w:r>
        <w:t>The interview panel of the Joint Advisory Committee be authorised to award the scholarships at its meeting on 1 September 2023, In respect of the Higher Education Student Scholarship Awards.</w:t>
      </w:r>
    </w:p>
    <w:p w:rsidR="00541BA1" w:rsidRPr="00A71846" w:rsidP="00A71846" w14:paraId="25EA91E3" w14:textId="79409766">
      <w:pPr>
        <w:pStyle w:val="BodyText"/>
        <w:jc w:val="both"/>
        <w:rPr>
          <w:b/>
          <w:bCs w:val="0"/>
        </w:rPr>
      </w:pPr>
      <w:r w:rsidRPr="00A71846">
        <w:rPr>
          <w:b/>
          <w:bCs w:val="0"/>
        </w:rPr>
        <w:t>Lancashire Electric Vehicle Infrastructure Strategy</w:t>
      </w:r>
    </w:p>
    <w:p w:rsidR="00541BA1" w:rsidP="00A71846" w14:paraId="32EB89BB" w14:textId="77777777">
      <w:pPr>
        <w:pStyle w:val="BodyText"/>
        <w:jc w:val="both"/>
      </w:pPr>
    </w:p>
    <w:p w:rsidR="00541BA1" w:rsidP="00A71846" w14:paraId="110FA3BA" w14:textId="320BD93E">
      <w:pPr>
        <w:pStyle w:val="BodyText"/>
        <w:jc w:val="both"/>
      </w:pPr>
      <w:r>
        <w:t xml:space="preserve">Cabinet considered a report on a new Electric Vehicle Infrastructure Strategy for Lancashire and Blackburn with Darwen. </w:t>
      </w:r>
    </w:p>
    <w:p w:rsidR="00541BA1" w:rsidP="00A71846" w14:paraId="2008D36A" w14:textId="77777777">
      <w:pPr>
        <w:pStyle w:val="BodyText"/>
        <w:jc w:val="both"/>
      </w:pPr>
    </w:p>
    <w:p w:rsidR="00541BA1" w:rsidP="00A71846" w14:paraId="0DA34FDE" w14:textId="77777777">
      <w:pPr>
        <w:pStyle w:val="BodyText"/>
        <w:jc w:val="both"/>
      </w:pPr>
      <w:r w:rsidRPr="00A71846">
        <w:rPr>
          <w:b/>
          <w:bCs w:val="0"/>
        </w:rPr>
        <w:t>Resolved:</w:t>
      </w:r>
      <w:r>
        <w:t xml:space="preserve"> That, following consideration of the information provided in the report, the Lancashire and Blackburn with Darwen Electric Vehicle Infrastructure Strategy as set out at Appendix 'A' of the report, be approved.</w:t>
      </w:r>
    </w:p>
    <w:p w:rsidR="00A71846" w:rsidP="00A71846" w14:paraId="56BCD281" w14:textId="77777777">
      <w:pPr>
        <w:pStyle w:val="BodyText"/>
        <w:jc w:val="both"/>
      </w:pPr>
    </w:p>
    <w:p w:rsidR="00541BA1" w:rsidRPr="00A71846" w:rsidP="00A71846" w14:paraId="33F67D6C" w14:textId="2D595273">
      <w:pPr>
        <w:pStyle w:val="BodyText"/>
        <w:jc w:val="both"/>
        <w:rPr>
          <w:b/>
          <w:bCs w:val="0"/>
        </w:rPr>
      </w:pPr>
      <w:r w:rsidRPr="00A71846">
        <w:rPr>
          <w:b/>
          <w:bCs w:val="0"/>
        </w:rPr>
        <w:t>Lancashire Community Food Grant Scheme 2023-24</w:t>
      </w:r>
    </w:p>
    <w:p w:rsidR="00541BA1" w:rsidP="00A71846" w14:paraId="123656CD" w14:textId="77777777">
      <w:pPr>
        <w:pStyle w:val="BodyText"/>
        <w:jc w:val="both"/>
      </w:pPr>
    </w:p>
    <w:p w:rsidR="00541BA1" w:rsidP="00A71846" w14:paraId="49ACC3A6" w14:textId="77777777">
      <w:pPr>
        <w:pStyle w:val="BodyText"/>
        <w:jc w:val="both"/>
      </w:pPr>
      <w:r>
        <w:t>Cabinet considered the Lancashire Community Food Grant Scheme for 2023-24. It was noted that over the last three years, the communities' team had administered the Lancashire Community Food Grant Scheme. The Scheme was a small grants programme for community groups within Lancashire and was aimed at local organisations within the voluntary, community and faith sector that delivered projects to tackle food insecurity.</w:t>
      </w:r>
    </w:p>
    <w:p w:rsidR="00541BA1" w:rsidP="00A71846" w14:paraId="03DA9498" w14:textId="77777777">
      <w:pPr>
        <w:pStyle w:val="BodyText"/>
        <w:jc w:val="both"/>
      </w:pPr>
    </w:p>
    <w:p w:rsidR="00541BA1" w:rsidP="00A71846" w14:paraId="73834429" w14:textId="77777777">
      <w:pPr>
        <w:pStyle w:val="BodyText"/>
        <w:jc w:val="both"/>
      </w:pPr>
      <w:r w:rsidRPr="00A71846">
        <w:rPr>
          <w:b/>
          <w:bCs w:val="0"/>
        </w:rPr>
        <w:t>Resolved:</w:t>
      </w:r>
      <w:r>
        <w:t xml:space="preserve"> That</w:t>
      </w:r>
    </w:p>
    <w:p w:rsidR="00541BA1" w:rsidP="00A71846" w14:paraId="0DDADAE6" w14:textId="77777777">
      <w:pPr>
        <w:pStyle w:val="BodyText"/>
        <w:jc w:val="both"/>
      </w:pPr>
    </w:p>
    <w:p w:rsidR="00541BA1" w14:paraId="200C62BA" w14:textId="23D48AF9">
      <w:pPr>
        <w:pStyle w:val="BodyText"/>
        <w:numPr>
          <w:ilvl w:val="0"/>
          <w:numId w:val="10"/>
        </w:numPr>
        <w:jc w:val="both"/>
      </w:pPr>
      <w:r>
        <w:t>The allocation of £100,000 to the Lancashire Community Food Grant Scheme for 2023-24, with one application round in late summer/autumn 2023, be approved; and</w:t>
      </w:r>
    </w:p>
    <w:p w:rsidR="00541BA1" w14:paraId="163443C1" w14:textId="26FA775E">
      <w:pPr>
        <w:pStyle w:val="BodyText"/>
        <w:numPr>
          <w:ilvl w:val="0"/>
          <w:numId w:val="10"/>
        </w:numPr>
        <w:jc w:val="both"/>
      </w:pPr>
      <w:r>
        <w:t>The Head of Service for Health, Equity, Welfare and Partnerships be authorised, in consultation with the Cabinet Member for Health and Wellbeing, to approve individual grants under this scheme.</w:t>
      </w:r>
    </w:p>
    <w:p w:rsidR="00541BA1" w:rsidP="00A71846" w14:paraId="6E17EFD8" w14:textId="77777777">
      <w:pPr>
        <w:pStyle w:val="BodyText"/>
        <w:jc w:val="both"/>
      </w:pPr>
    </w:p>
    <w:p w:rsidR="00541BA1" w:rsidP="00A71846" w14:paraId="27591C2B" w14:textId="71C20958">
      <w:pPr>
        <w:pStyle w:val="BodyText"/>
        <w:jc w:val="both"/>
      </w:pPr>
      <w:r>
        <w:t>Tackling Loneliness in Over 50s</w:t>
      </w:r>
    </w:p>
    <w:p w:rsidR="00541BA1" w:rsidP="00A71846" w14:paraId="209A6A46" w14:textId="77777777">
      <w:pPr>
        <w:pStyle w:val="BodyText"/>
        <w:jc w:val="both"/>
      </w:pPr>
    </w:p>
    <w:p w:rsidR="00541BA1" w:rsidP="00A71846" w14:paraId="5EEBD24C" w14:textId="77777777">
      <w:pPr>
        <w:pStyle w:val="BodyText"/>
        <w:jc w:val="both"/>
      </w:pPr>
      <w:r>
        <w:t xml:space="preserve">Cabinet considered a report on tackling loneliness and social isolation in over 50s. It was noted that in early 2023, the communities team carried out listening exercises with residents and partners and the evaluation of those listening exercises by the team had identified </w:t>
      </w:r>
      <w:r>
        <w:t>a number of</w:t>
      </w:r>
      <w:r>
        <w:t xml:space="preserve"> projects which would provide an effective use of the available budget to address loneliness in over 50s.</w:t>
      </w:r>
    </w:p>
    <w:p w:rsidR="00541BA1" w:rsidP="00A71846" w14:paraId="0FAC3F18" w14:textId="77777777">
      <w:pPr>
        <w:pStyle w:val="BodyText"/>
        <w:jc w:val="both"/>
      </w:pPr>
    </w:p>
    <w:p w:rsidR="00A86A6C" w:rsidP="00A71846" w14:paraId="66AFA991" w14:textId="56027795">
      <w:pPr>
        <w:pStyle w:val="BodyText"/>
        <w:jc w:val="both"/>
      </w:pPr>
      <w:r w:rsidRPr="00A71846">
        <w:rPr>
          <w:b/>
          <w:bCs w:val="0"/>
        </w:rPr>
        <w:t>Resolved:</w:t>
      </w:r>
      <w:r>
        <w:t xml:space="preserve"> That the award of grant funding to the organisations as set out in the report, be approved.</w:t>
      </w:r>
    </w:p>
    <w:p w:rsidR="00541BA1" w:rsidP="00A71846" w14:paraId="37B2819F" w14:textId="77777777">
      <w:pPr>
        <w:pStyle w:val="BodyText"/>
        <w:jc w:val="both"/>
      </w:pPr>
    </w:p>
    <w:p w:rsidR="00A86A6C" w:rsidP="00A71846" w14:paraId="7C08FD8F" w14:textId="77777777">
      <w:pPr>
        <w:pStyle w:val="H2NoNumb"/>
        <w:spacing w:before="0"/>
        <w:jc w:val="both"/>
      </w:pPr>
      <w:r>
        <w:t>Part II (Not Open to Press and Public)</w:t>
      </w:r>
    </w:p>
    <w:p w:rsidR="00541BA1" w:rsidP="00A71846" w14:paraId="62F2ED76" w14:textId="77777777">
      <w:pPr>
        <w:jc w:val="both"/>
      </w:pPr>
    </w:p>
    <w:p w:rsidR="00541BA1" w:rsidRPr="00A71846" w:rsidP="00A71846" w14:paraId="10590B4D" w14:textId="3BED57A6">
      <w:pPr>
        <w:jc w:val="both"/>
        <w:rPr>
          <w:b/>
          <w:bCs w:val="0"/>
        </w:rPr>
      </w:pPr>
      <w:r w:rsidRPr="00A71846">
        <w:rPr>
          <w:b/>
          <w:bCs w:val="0"/>
        </w:rPr>
        <w:t>Building Schools for the Future</w:t>
      </w:r>
    </w:p>
    <w:p w:rsidR="00541BA1" w:rsidP="00A71846" w14:paraId="43134F7B" w14:textId="77777777">
      <w:pPr>
        <w:jc w:val="both"/>
      </w:pPr>
    </w:p>
    <w:p w:rsidR="00541BA1" w:rsidP="00A71846" w14:paraId="56DCF899" w14:textId="77777777">
      <w:pPr>
        <w:jc w:val="both"/>
      </w:pPr>
      <w:r>
        <w:t xml:space="preserve">Exempt information as defined in Paragraph 3 of Part 1 of Schedule 12A to the Local Government Act 1972. The report contained information relating to the financial or business affairs of any </w:t>
      </w:r>
      <w:r>
        <w:t>particular person</w:t>
      </w:r>
      <w:r>
        <w:t xml:space="preserve"> (including the authority holding that information). It was considered that in all the circumstances of the case the public interest in maintaining the exemption outweighed the public interest in disclosing the information.</w:t>
      </w:r>
    </w:p>
    <w:p w:rsidR="00541BA1" w:rsidP="00A71846" w14:paraId="7639FA64" w14:textId="77777777">
      <w:pPr>
        <w:jc w:val="both"/>
      </w:pPr>
    </w:p>
    <w:p w:rsidR="00541BA1" w:rsidP="00A71846" w14:paraId="2947D55A" w14:textId="77777777">
      <w:pPr>
        <w:jc w:val="both"/>
      </w:pPr>
      <w:r>
        <w:t>Cabinet considered a report on Building Schools for the Future.</w:t>
      </w:r>
    </w:p>
    <w:p w:rsidR="00541BA1" w:rsidP="00A71846" w14:paraId="43D09D76" w14:textId="77777777">
      <w:pPr>
        <w:jc w:val="both"/>
      </w:pPr>
    </w:p>
    <w:p w:rsidR="00541BA1" w:rsidP="00A71846" w14:paraId="6ED1D2B6" w14:textId="77777777">
      <w:pPr>
        <w:jc w:val="both"/>
      </w:pPr>
      <w:r w:rsidRPr="00A71846">
        <w:rPr>
          <w:b/>
          <w:bCs w:val="0"/>
        </w:rPr>
        <w:t>Resolved:</w:t>
      </w:r>
      <w:r>
        <w:t xml:space="preserve"> That the recommendations as set out in the report, be approved.</w:t>
      </w:r>
    </w:p>
    <w:p w:rsidR="00541BA1" w:rsidP="00A71846" w14:paraId="028D8024" w14:textId="77777777">
      <w:pPr>
        <w:jc w:val="both"/>
      </w:pPr>
    </w:p>
    <w:p w:rsidR="00541BA1" w:rsidRPr="00A71846" w:rsidP="00A71846" w14:paraId="09798779" w14:textId="1B485DB0">
      <w:pPr>
        <w:jc w:val="both"/>
        <w:rPr>
          <w:b/>
          <w:bCs w:val="0"/>
        </w:rPr>
      </w:pPr>
      <w:r w:rsidRPr="00A71846">
        <w:rPr>
          <w:b/>
          <w:bCs w:val="0"/>
        </w:rPr>
        <w:t>Asset Disposal in Chorley</w:t>
      </w:r>
    </w:p>
    <w:p w:rsidR="00541BA1" w:rsidP="00A71846" w14:paraId="164EEEC0" w14:textId="77777777">
      <w:pPr>
        <w:jc w:val="both"/>
      </w:pPr>
    </w:p>
    <w:p w:rsidR="00541BA1" w:rsidP="00A71846" w14:paraId="6D29F249" w14:textId="77777777">
      <w:pPr>
        <w:jc w:val="both"/>
      </w:pPr>
      <w:r>
        <w:t xml:space="preserve">Exempt information as defined in Paragraph 3 of Part 1 of Schedule 12A to the Local Government Act 1972. The report contained information relating to the financial or business affairs of any </w:t>
      </w:r>
      <w:r>
        <w:t>particular person</w:t>
      </w:r>
      <w:r>
        <w:t xml:space="preserve"> (including the authority holding that information). It was considered that in all the circumstances of the case the public interest in maintaining the exemption outweighed the public interest in disclosing the information.</w:t>
      </w:r>
    </w:p>
    <w:p w:rsidR="00541BA1" w:rsidP="00A71846" w14:paraId="7D40D476" w14:textId="77777777">
      <w:pPr>
        <w:jc w:val="both"/>
      </w:pPr>
    </w:p>
    <w:p w:rsidR="00541BA1" w:rsidP="00A71846" w14:paraId="3B23B7B7" w14:textId="77777777">
      <w:pPr>
        <w:jc w:val="both"/>
      </w:pPr>
      <w:r>
        <w:t>Cabinet considered a report on an asset disposal in Chorley.</w:t>
      </w:r>
    </w:p>
    <w:p w:rsidR="00541BA1" w:rsidP="00A71846" w14:paraId="644BC344" w14:textId="77777777">
      <w:pPr>
        <w:jc w:val="both"/>
      </w:pPr>
    </w:p>
    <w:p w:rsidR="00541BA1" w:rsidP="00A71846" w14:paraId="7FF447A3" w14:textId="498EF519">
      <w:pPr>
        <w:jc w:val="both"/>
      </w:pPr>
      <w:r w:rsidRPr="00A71846">
        <w:rPr>
          <w:b/>
          <w:bCs w:val="0"/>
        </w:rPr>
        <w:t>Resolved:</w:t>
      </w:r>
      <w:r>
        <w:t xml:space="preserve"> That the recommendations as set out in the report, be approved.</w:t>
      </w:r>
      <w:r>
        <w:br w:type="page"/>
      </w:r>
    </w:p>
    <w:p w:rsidR="00541BA1" w:rsidRPr="004D21A8" w:rsidP="00541BA1" w14:paraId="260DE947" w14:textId="41596EC5">
      <w:pPr>
        <w:pStyle w:val="H1NoNumb"/>
        <w:jc w:val="center"/>
      </w:pPr>
      <w:r w:rsidRPr="004D21A8">
        <w:t xml:space="preserve">Meeting of the </w:t>
      </w:r>
      <w:r>
        <w:t>Cabinet</w:t>
      </w:r>
      <w:r w:rsidRPr="004D21A8">
        <w:t xml:space="preserve"> </w:t>
      </w:r>
      <w:r w:rsidRPr="004D21A8">
        <w:br/>
      </w:r>
      <w:r>
        <w:t>(</w:t>
      </w:r>
      <w:r>
        <w:t>7 September 2023</w:t>
      </w:r>
      <w:r>
        <w:t>)</w:t>
      </w:r>
    </w:p>
    <w:p w:rsidR="00541BA1" w:rsidP="00541BA1" w14:paraId="7EBB1823" w14:textId="77777777">
      <w:pPr>
        <w:rPr>
          <w:b/>
          <w:szCs w:val="22"/>
        </w:rPr>
      </w:pPr>
    </w:p>
    <w:p w:rsidR="00541BA1" w:rsidP="00541BA1" w14:paraId="6A9A04A0" w14:textId="77777777">
      <w:pPr>
        <w:pStyle w:val="BodyText"/>
        <w:jc w:val="center"/>
      </w:pPr>
      <w:r w:rsidRPr="00D50DF0">
        <w:rPr>
          <w:b/>
        </w:rPr>
        <w:t>Chair:</w:t>
      </w:r>
      <w:r>
        <w:t xml:space="preserve"> County Councillor Phillippa Williamson</w:t>
      </w:r>
    </w:p>
    <w:p w:rsidR="00541BA1" w:rsidP="00541BA1" w14:paraId="31B06F87" w14:textId="77777777">
      <w:pPr>
        <w:pStyle w:val="BodyText"/>
      </w:pPr>
    </w:p>
    <w:p w:rsidR="00541BA1" w:rsidP="00541BA1" w14:paraId="58B35C1E" w14:textId="77777777">
      <w:pPr>
        <w:pStyle w:val="H2NoNumb"/>
        <w:spacing w:before="0"/>
      </w:pPr>
      <w:r>
        <w:t>Part I (Open to Press and Public)</w:t>
      </w:r>
    </w:p>
    <w:p w:rsidR="00541BA1" w:rsidP="00541BA1" w14:paraId="73E1CF13" w14:textId="77777777">
      <w:pPr>
        <w:pStyle w:val="BodyText"/>
      </w:pPr>
    </w:p>
    <w:p w:rsidR="00541BA1" w:rsidRPr="00A71846" w:rsidP="00A71846" w14:paraId="4839D29E" w14:textId="422A4CCE">
      <w:pPr>
        <w:pStyle w:val="BodyText"/>
        <w:jc w:val="both"/>
        <w:rPr>
          <w:b/>
          <w:bCs w:val="0"/>
        </w:rPr>
      </w:pPr>
      <w:r w:rsidRPr="00A71846">
        <w:rPr>
          <w:b/>
          <w:bCs w:val="0"/>
        </w:rPr>
        <w:t>Corporate Performance Report - 2023/24 Quarter 1</w:t>
      </w:r>
    </w:p>
    <w:p w:rsidR="00541BA1" w:rsidP="00A71846" w14:paraId="6D51C4F2" w14:textId="77777777">
      <w:pPr>
        <w:pStyle w:val="BodyText"/>
        <w:jc w:val="both"/>
      </w:pPr>
    </w:p>
    <w:p w:rsidR="00541BA1" w:rsidP="00A71846" w14:paraId="74FD780A" w14:textId="77777777">
      <w:pPr>
        <w:pStyle w:val="BodyText"/>
        <w:jc w:val="both"/>
      </w:pPr>
      <w:r>
        <w:t>Cabinet considered a report providing an overview of the key performance indicators as well as corporate risks and opportunities to enable monitoring against the four priorities of the corporate strategy:</w:t>
      </w:r>
    </w:p>
    <w:p w:rsidR="00541BA1" w:rsidP="00A71846" w14:paraId="3AF308DA" w14:textId="77777777">
      <w:pPr>
        <w:pStyle w:val="BodyText"/>
        <w:jc w:val="both"/>
      </w:pPr>
      <w:r>
        <w:t xml:space="preserve"> </w:t>
      </w:r>
    </w:p>
    <w:p w:rsidR="00541BA1" w14:paraId="18A7585B" w14:textId="7EBD1E7B">
      <w:pPr>
        <w:pStyle w:val="BodyText"/>
        <w:numPr>
          <w:ilvl w:val="0"/>
          <w:numId w:val="11"/>
        </w:numPr>
        <w:jc w:val="both"/>
      </w:pPr>
      <w:r>
        <w:t>Delivering better services</w:t>
      </w:r>
    </w:p>
    <w:p w:rsidR="00541BA1" w14:paraId="66F567A2" w14:textId="0BBF5CE8">
      <w:pPr>
        <w:pStyle w:val="BodyText"/>
        <w:numPr>
          <w:ilvl w:val="0"/>
          <w:numId w:val="11"/>
        </w:numPr>
        <w:jc w:val="both"/>
      </w:pPr>
      <w:r>
        <w:t>Protecting our environment</w:t>
      </w:r>
    </w:p>
    <w:p w:rsidR="00541BA1" w14:paraId="6F95A41D" w14:textId="026EE823">
      <w:pPr>
        <w:pStyle w:val="BodyText"/>
        <w:numPr>
          <w:ilvl w:val="0"/>
          <w:numId w:val="11"/>
        </w:numPr>
        <w:jc w:val="both"/>
      </w:pPr>
      <w:r>
        <w:t>Supporting economic growth</w:t>
      </w:r>
    </w:p>
    <w:p w:rsidR="00541BA1" w14:paraId="5AC5ECD0" w14:textId="3D841AF8">
      <w:pPr>
        <w:pStyle w:val="BodyText"/>
        <w:numPr>
          <w:ilvl w:val="0"/>
          <w:numId w:val="11"/>
        </w:numPr>
        <w:jc w:val="both"/>
      </w:pPr>
      <w:r>
        <w:t>Caring for the vulnerable</w:t>
      </w:r>
    </w:p>
    <w:p w:rsidR="00541BA1" w:rsidP="00A71846" w14:paraId="3C11D3A5" w14:textId="2F1E8F30">
      <w:pPr>
        <w:pStyle w:val="BodyText"/>
        <w:jc w:val="both"/>
      </w:pPr>
      <w:r>
        <w:t xml:space="preserve"> </w:t>
      </w:r>
    </w:p>
    <w:p w:rsidR="00541BA1" w:rsidP="00A71846" w14:paraId="12F13730" w14:textId="77777777">
      <w:pPr>
        <w:pStyle w:val="BodyText"/>
        <w:jc w:val="both"/>
      </w:pPr>
      <w:r w:rsidRPr="00A71846">
        <w:rPr>
          <w:b/>
          <w:bCs w:val="0"/>
        </w:rPr>
        <w:t>Resolved:</w:t>
      </w:r>
      <w:r>
        <w:t xml:space="preserve"> That, following consideration of the report and the additional information set out in Appendices 'A' to 'C', the report be noted.</w:t>
      </w:r>
    </w:p>
    <w:p w:rsidR="00541BA1" w:rsidP="00A71846" w14:paraId="4ADEE289" w14:textId="77777777">
      <w:pPr>
        <w:pStyle w:val="BodyText"/>
        <w:jc w:val="both"/>
      </w:pPr>
    </w:p>
    <w:p w:rsidR="00541BA1" w:rsidRPr="00A71846" w:rsidP="00A71846" w14:paraId="63A58127" w14:textId="4267EEEB">
      <w:pPr>
        <w:pStyle w:val="BodyText"/>
        <w:jc w:val="both"/>
        <w:rPr>
          <w:b/>
          <w:bCs w:val="0"/>
        </w:rPr>
      </w:pPr>
      <w:r w:rsidRPr="00A71846">
        <w:rPr>
          <w:b/>
          <w:bCs w:val="0"/>
        </w:rPr>
        <w:t>The County Council's Financial Position - 2022/23 Outturn</w:t>
      </w:r>
    </w:p>
    <w:p w:rsidR="00541BA1" w:rsidP="00A71846" w14:paraId="5F5897C6" w14:textId="77777777">
      <w:pPr>
        <w:pStyle w:val="BodyText"/>
        <w:jc w:val="both"/>
      </w:pPr>
    </w:p>
    <w:p w:rsidR="00541BA1" w:rsidP="00A71846" w14:paraId="64C36244" w14:textId="77777777">
      <w:pPr>
        <w:pStyle w:val="BodyText"/>
        <w:jc w:val="both"/>
      </w:pPr>
      <w:r>
        <w:t xml:space="preserve">Cabinet considered a report on the county council's 2022/23 revenue and capital outturn position. </w:t>
      </w:r>
    </w:p>
    <w:p w:rsidR="00541BA1" w:rsidP="00A71846" w14:paraId="31ED4B81" w14:textId="0BCBD20A">
      <w:pPr>
        <w:pStyle w:val="BodyText"/>
        <w:jc w:val="both"/>
      </w:pPr>
      <w:r>
        <w:t xml:space="preserve"> </w:t>
      </w:r>
    </w:p>
    <w:p w:rsidR="00541BA1" w:rsidP="00A71846" w14:paraId="777665E8" w14:textId="77777777">
      <w:pPr>
        <w:pStyle w:val="BodyText"/>
        <w:jc w:val="both"/>
      </w:pPr>
      <w:r w:rsidRPr="00A71846">
        <w:rPr>
          <w:b/>
          <w:bCs w:val="0"/>
        </w:rPr>
        <w:t>Resolved:</w:t>
      </w:r>
      <w:r>
        <w:t xml:space="preserve"> That</w:t>
      </w:r>
    </w:p>
    <w:p w:rsidR="00541BA1" w:rsidP="00A71846" w14:paraId="14307184" w14:textId="77777777">
      <w:pPr>
        <w:pStyle w:val="BodyText"/>
        <w:jc w:val="both"/>
      </w:pPr>
      <w:r>
        <w:t xml:space="preserve"> </w:t>
      </w:r>
    </w:p>
    <w:p w:rsidR="00541BA1" w14:paraId="217F8EBA" w14:textId="1D7AE4EF">
      <w:pPr>
        <w:pStyle w:val="BodyText"/>
        <w:numPr>
          <w:ilvl w:val="0"/>
          <w:numId w:val="12"/>
        </w:numPr>
        <w:jc w:val="both"/>
      </w:pPr>
      <w:r>
        <w:t>The council's final revenue and capital outturn position for 2022/23 be noted; and</w:t>
      </w:r>
    </w:p>
    <w:p w:rsidR="00541BA1" w14:paraId="35932AC5" w14:textId="3B2FD722">
      <w:pPr>
        <w:pStyle w:val="BodyText"/>
        <w:numPr>
          <w:ilvl w:val="0"/>
          <w:numId w:val="12"/>
        </w:numPr>
        <w:jc w:val="both"/>
      </w:pPr>
      <w:r>
        <w:t>The transfer from the transitional reserve of £0.750m for the 2022/23 revenue overspend, be approved.</w:t>
      </w:r>
    </w:p>
    <w:p w:rsidR="00541BA1" w:rsidP="00A71846" w14:paraId="69DCA00E" w14:textId="77777777">
      <w:pPr>
        <w:pStyle w:val="BodyText"/>
        <w:jc w:val="both"/>
      </w:pPr>
    </w:p>
    <w:p w:rsidR="00541BA1" w:rsidRPr="00A71846" w:rsidP="00A71846" w14:paraId="0ADD9D80" w14:textId="355D0972">
      <w:pPr>
        <w:pStyle w:val="BodyText"/>
        <w:jc w:val="both"/>
        <w:rPr>
          <w:b/>
          <w:bCs w:val="0"/>
        </w:rPr>
      </w:pPr>
      <w:r w:rsidRPr="00A71846">
        <w:rPr>
          <w:b/>
          <w:bCs w:val="0"/>
        </w:rPr>
        <w:t>Procurement Report</w:t>
      </w:r>
    </w:p>
    <w:p w:rsidR="00541BA1" w:rsidP="00A71846" w14:paraId="72EFFEFB" w14:textId="77777777">
      <w:pPr>
        <w:pStyle w:val="BodyText"/>
        <w:jc w:val="both"/>
      </w:pPr>
    </w:p>
    <w:p w:rsidR="00541BA1" w:rsidP="00A71846" w14:paraId="7C15C7F5" w14:textId="77777777">
      <w:pPr>
        <w:pStyle w:val="BodyText"/>
        <w:jc w:val="both"/>
      </w:pPr>
      <w:r>
        <w:t>Cabinet considered a report seeking approval to commence the following procurement exercise in accordance with the county council's procurement rules:</w:t>
      </w:r>
    </w:p>
    <w:p w:rsidR="00A71846" w:rsidP="00A71846" w14:paraId="5E597326" w14:textId="77777777">
      <w:pPr>
        <w:pStyle w:val="BodyText"/>
        <w:jc w:val="both"/>
      </w:pPr>
    </w:p>
    <w:p w:rsidR="00541BA1" w14:paraId="5918A891" w14:textId="5E64DC04">
      <w:pPr>
        <w:pStyle w:val="BodyText"/>
        <w:numPr>
          <w:ilvl w:val="0"/>
          <w:numId w:val="13"/>
        </w:numPr>
        <w:jc w:val="both"/>
      </w:pPr>
      <w:r>
        <w:t>A601(M) Highways maintenance project</w:t>
      </w:r>
    </w:p>
    <w:p w:rsidR="00541BA1" w:rsidP="00A71846" w14:paraId="2207A416" w14:textId="77777777">
      <w:pPr>
        <w:pStyle w:val="BodyText"/>
        <w:jc w:val="both"/>
      </w:pPr>
      <w:r>
        <w:t xml:space="preserve"> </w:t>
      </w:r>
    </w:p>
    <w:p w:rsidR="00541BA1" w:rsidP="00A71846" w14:paraId="1A2E9891" w14:textId="77777777">
      <w:pPr>
        <w:pStyle w:val="BodyText"/>
        <w:jc w:val="both"/>
      </w:pPr>
      <w:r w:rsidRPr="00A71846">
        <w:rPr>
          <w:b/>
          <w:bCs w:val="0"/>
        </w:rPr>
        <w:t>Resolved:</w:t>
      </w:r>
      <w:r>
        <w:t xml:space="preserve"> That the commencement of procurement exercise for the following be approved:</w:t>
      </w:r>
    </w:p>
    <w:p w:rsidR="00541BA1" w:rsidP="00A71846" w14:paraId="089FAB7A" w14:textId="77777777">
      <w:pPr>
        <w:pStyle w:val="BodyText"/>
        <w:jc w:val="both"/>
      </w:pPr>
      <w:r>
        <w:t xml:space="preserve"> </w:t>
      </w:r>
    </w:p>
    <w:p w:rsidR="00541BA1" w14:paraId="70820EA8" w14:textId="1771B7A9">
      <w:pPr>
        <w:pStyle w:val="BodyText"/>
        <w:numPr>
          <w:ilvl w:val="0"/>
          <w:numId w:val="13"/>
        </w:numPr>
        <w:jc w:val="both"/>
      </w:pPr>
      <w:r>
        <w:t>A601(M) Highways maintenance project.</w:t>
      </w:r>
    </w:p>
    <w:p w:rsidR="00541BA1" w:rsidP="00A71846" w14:paraId="48792ABB" w14:textId="273138C8">
      <w:pPr>
        <w:pStyle w:val="BodyText"/>
        <w:jc w:val="both"/>
      </w:pPr>
    </w:p>
    <w:p w:rsidR="00A71846" w:rsidP="00A71846" w14:paraId="265C11C5" w14:textId="3522867D">
      <w:pPr>
        <w:pStyle w:val="BodyText"/>
        <w:jc w:val="both"/>
      </w:pPr>
    </w:p>
    <w:p w:rsidR="00A71846" w:rsidP="00A71846" w14:paraId="088E2DAC" w14:textId="77777777">
      <w:pPr>
        <w:pStyle w:val="BodyText"/>
        <w:jc w:val="both"/>
      </w:pPr>
    </w:p>
    <w:p w:rsidR="00541BA1" w:rsidRPr="00A71846" w:rsidP="00A71846" w14:paraId="6B6930C2" w14:textId="608FB96D">
      <w:pPr>
        <w:pStyle w:val="BodyText"/>
        <w:jc w:val="both"/>
        <w:rPr>
          <w:b/>
          <w:bCs w:val="0"/>
        </w:rPr>
      </w:pPr>
      <w:r w:rsidRPr="00A71846">
        <w:rPr>
          <w:b/>
          <w:bCs w:val="0"/>
        </w:rPr>
        <w:t>Review of Premises Use Policy</w:t>
      </w:r>
    </w:p>
    <w:p w:rsidR="00541BA1" w:rsidP="00A71846" w14:paraId="3D8060BD" w14:textId="77777777">
      <w:pPr>
        <w:pStyle w:val="BodyText"/>
        <w:jc w:val="both"/>
      </w:pPr>
    </w:p>
    <w:p w:rsidR="00541BA1" w:rsidP="00A71846" w14:paraId="53B4A0ED" w14:textId="517AE52B">
      <w:pPr>
        <w:pStyle w:val="BodyText"/>
        <w:jc w:val="both"/>
      </w:pPr>
      <w:r>
        <w:t xml:space="preserve">Cabinet considered a report on the review of the Premises Use Policy. </w:t>
      </w:r>
    </w:p>
    <w:p w:rsidR="00541BA1" w:rsidP="00A71846" w14:paraId="538E9277" w14:textId="77777777">
      <w:pPr>
        <w:pStyle w:val="BodyText"/>
        <w:jc w:val="both"/>
      </w:pPr>
      <w:r>
        <w:t xml:space="preserve"> </w:t>
      </w:r>
    </w:p>
    <w:p w:rsidR="00541BA1" w:rsidP="00A71846" w14:paraId="1F95CE6D" w14:textId="77777777">
      <w:pPr>
        <w:pStyle w:val="BodyText"/>
        <w:jc w:val="both"/>
      </w:pPr>
      <w:r w:rsidRPr="00A71846">
        <w:rPr>
          <w:b/>
          <w:bCs w:val="0"/>
        </w:rPr>
        <w:t>Resolved:</w:t>
      </w:r>
      <w:r>
        <w:t xml:space="preserve"> That the following be approved:</w:t>
      </w:r>
    </w:p>
    <w:p w:rsidR="00541BA1" w:rsidP="00A71846" w14:paraId="511CF45A" w14:textId="77777777">
      <w:pPr>
        <w:pStyle w:val="BodyText"/>
        <w:jc w:val="both"/>
      </w:pPr>
      <w:r>
        <w:t xml:space="preserve"> </w:t>
      </w:r>
    </w:p>
    <w:p w:rsidR="00541BA1" w14:paraId="5ED708D8" w14:textId="57203C20">
      <w:pPr>
        <w:pStyle w:val="BodyText"/>
        <w:numPr>
          <w:ilvl w:val="0"/>
          <w:numId w:val="14"/>
        </w:numPr>
        <w:jc w:val="both"/>
      </w:pPr>
      <w:r>
        <w:t xml:space="preserve">The revised Premises Use Policy 2023 as attached at Appendix 'A' of the report for implementation from 1 October </w:t>
      </w:r>
      <w:r>
        <w:t>2023;</w:t>
      </w:r>
    </w:p>
    <w:p w:rsidR="00541BA1" w14:paraId="7A7B32BD" w14:textId="56073D7D">
      <w:pPr>
        <w:pStyle w:val="BodyText"/>
        <w:numPr>
          <w:ilvl w:val="0"/>
          <w:numId w:val="14"/>
        </w:numPr>
        <w:jc w:val="both"/>
      </w:pPr>
      <w:r>
        <w:t xml:space="preserve">The introduction of the online method of application for all use of </w:t>
      </w:r>
      <w:r>
        <w:t>premises;</w:t>
      </w:r>
      <w:r>
        <w:t xml:space="preserve"> </w:t>
      </w:r>
    </w:p>
    <w:p w:rsidR="00541BA1" w14:paraId="6356688E" w14:textId="6ECEC31E">
      <w:pPr>
        <w:pStyle w:val="BodyText"/>
        <w:numPr>
          <w:ilvl w:val="0"/>
          <w:numId w:val="14"/>
        </w:numPr>
        <w:jc w:val="both"/>
      </w:pPr>
      <w:r>
        <w:t xml:space="preserve">The introduction of the process to document all premise occupation; and </w:t>
      </w:r>
    </w:p>
    <w:p w:rsidR="00541BA1" w14:paraId="04F5FF02" w14:textId="0D204685">
      <w:pPr>
        <w:pStyle w:val="BodyText"/>
        <w:numPr>
          <w:ilvl w:val="0"/>
          <w:numId w:val="14"/>
        </w:numPr>
        <w:jc w:val="both"/>
      </w:pPr>
      <w:r>
        <w:t>That the Director of Strategy and Performance, in consultation with the Cabinet Member for Resources, HR, and Property, be authorised to approve any charging exemptions with any agreements to be reviewed on an annual basis.</w:t>
      </w:r>
    </w:p>
    <w:p w:rsidR="00541BA1" w:rsidP="00A71846" w14:paraId="48E85792" w14:textId="77777777">
      <w:pPr>
        <w:pStyle w:val="BodyText"/>
        <w:jc w:val="both"/>
      </w:pPr>
    </w:p>
    <w:p w:rsidR="00541BA1" w:rsidRPr="00A71846" w:rsidP="00A71846" w14:paraId="147452A9" w14:textId="3B3C6360">
      <w:pPr>
        <w:pStyle w:val="BodyText"/>
        <w:jc w:val="both"/>
        <w:rPr>
          <w:b/>
          <w:bCs w:val="0"/>
        </w:rPr>
      </w:pPr>
      <w:r w:rsidRPr="00A71846">
        <w:rPr>
          <w:b/>
          <w:bCs w:val="0"/>
        </w:rPr>
        <w:t>Amendment to Permit Parking and Pay &amp; Display Provisions, Revocations and Introduction of Permit Parking Places, Pay and Display Parking, Prohibition and Restriction of Waiting, Prohibition of Loading, Limited Waiting Parking Places and Disabled Parking in Preston City and Lancaster</w:t>
      </w:r>
    </w:p>
    <w:p w:rsidR="00541BA1" w:rsidP="00A71846" w14:paraId="4D93CFF8" w14:textId="77777777">
      <w:pPr>
        <w:pStyle w:val="BodyText"/>
        <w:jc w:val="both"/>
      </w:pPr>
    </w:p>
    <w:p w:rsidR="00541BA1" w:rsidP="00A71846" w14:paraId="3A9E4E3C" w14:textId="77777777">
      <w:pPr>
        <w:pStyle w:val="BodyText"/>
        <w:jc w:val="both"/>
      </w:pPr>
      <w:r>
        <w:t>Cabinet considered a report that proposed to make the following three Traffic Regulation Orders to introduce various parking restrictions:</w:t>
      </w:r>
    </w:p>
    <w:p w:rsidR="00541BA1" w:rsidP="00A71846" w14:paraId="662C3846" w14:textId="77777777">
      <w:pPr>
        <w:pStyle w:val="BodyText"/>
        <w:jc w:val="both"/>
      </w:pPr>
      <w:r>
        <w:t xml:space="preserve"> </w:t>
      </w:r>
    </w:p>
    <w:p w:rsidR="00541BA1" w14:paraId="4977C586" w14:textId="74FCB390">
      <w:pPr>
        <w:pStyle w:val="BodyText"/>
        <w:numPr>
          <w:ilvl w:val="0"/>
          <w:numId w:val="13"/>
        </w:numPr>
        <w:jc w:val="both"/>
      </w:pPr>
      <w:r>
        <w:t xml:space="preserve">Lancashire County Council (Various Roads, Preston City Area) (Revocation and Introduction </w:t>
      </w:r>
      <w:r>
        <w:t>Of</w:t>
      </w:r>
      <w:r>
        <w:t xml:space="preserve"> Parking Places) Order 202*. </w:t>
      </w:r>
    </w:p>
    <w:p w:rsidR="00541BA1" w14:paraId="12E17555" w14:textId="0CA5D1D4">
      <w:pPr>
        <w:pStyle w:val="BodyText"/>
        <w:numPr>
          <w:ilvl w:val="0"/>
          <w:numId w:val="13"/>
        </w:numPr>
        <w:jc w:val="both"/>
      </w:pPr>
      <w:r>
        <w:t xml:space="preserve">Lancashire County Council (Various Roads, Preston City Area) (Revocation, Prohibition and Restriction </w:t>
      </w:r>
      <w:r>
        <w:t>Of</w:t>
      </w:r>
      <w:r>
        <w:t xml:space="preserve"> Waiting, Prohibition Of Loading, Limited Waiting Parking Places and Disabled Parking Places) Order 202*.</w:t>
      </w:r>
    </w:p>
    <w:p w:rsidR="00541BA1" w14:paraId="6E5EF493" w14:textId="5E7B2E96">
      <w:pPr>
        <w:pStyle w:val="BodyText"/>
        <w:numPr>
          <w:ilvl w:val="0"/>
          <w:numId w:val="13"/>
        </w:numPr>
        <w:jc w:val="both"/>
      </w:pPr>
      <w:r>
        <w:t xml:space="preserve">Lancashire County Council (Lancaster and Preston City) (Amendment </w:t>
      </w:r>
      <w:r>
        <w:t>To</w:t>
      </w:r>
      <w:r>
        <w:t xml:space="preserve"> Permit Parking Provisions) Order 202*.</w:t>
      </w:r>
    </w:p>
    <w:p w:rsidR="00541BA1" w:rsidP="00A71846" w14:paraId="6A6C62F7" w14:textId="73072571">
      <w:pPr>
        <w:pStyle w:val="BodyText"/>
        <w:jc w:val="both"/>
      </w:pPr>
      <w:r>
        <w:t xml:space="preserve"> </w:t>
      </w:r>
    </w:p>
    <w:p w:rsidR="00541BA1" w:rsidP="00A71846" w14:paraId="5B1D8DBF" w14:textId="77777777">
      <w:pPr>
        <w:pStyle w:val="BodyText"/>
        <w:jc w:val="both"/>
      </w:pPr>
      <w:r w:rsidRPr="00A71846">
        <w:rPr>
          <w:b/>
          <w:bCs w:val="0"/>
        </w:rPr>
        <w:t>Resolved:</w:t>
      </w:r>
      <w:r>
        <w:t xml:space="preserve"> That the proposals for new and existing restrictions on the various lengths of road as detailed within the report and as set out in the Draft Orders, Appendices 'A3', 'B3' and 'C3' of the report, for the reasons outlined in the Statement of Reasons at Appendices 'D1' and 'D2' of the report, be approved.</w:t>
      </w:r>
    </w:p>
    <w:p w:rsidR="00541BA1" w:rsidP="00A71846" w14:paraId="17D3C76F" w14:textId="77777777">
      <w:pPr>
        <w:pStyle w:val="BodyText"/>
        <w:jc w:val="both"/>
      </w:pPr>
    </w:p>
    <w:p w:rsidR="00541BA1" w:rsidRPr="00A71846" w:rsidP="00A71846" w14:paraId="3296A825" w14:textId="74345948">
      <w:pPr>
        <w:pStyle w:val="BodyText"/>
        <w:jc w:val="both"/>
        <w:rPr>
          <w:b/>
          <w:bCs w:val="0"/>
        </w:rPr>
      </w:pPr>
      <w:r w:rsidRPr="00A71846">
        <w:rPr>
          <w:b/>
          <w:bCs w:val="0"/>
        </w:rPr>
        <w:t xml:space="preserve">Leyland Road No Waiting </w:t>
      </w:r>
      <w:r w:rsidRPr="00A71846">
        <w:rPr>
          <w:b/>
          <w:bCs w:val="0"/>
        </w:rPr>
        <w:t>At</w:t>
      </w:r>
      <w:r w:rsidRPr="00A71846">
        <w:rPr>
          <w:b/>
          <w:bCs w:val="0"/>
        </w:rPr>
        <w:t xml:space="preserve"> Any Time and Bus Stop Relocation Proposal</w:t>
      </w:r>
    </w:p>
    <w:p w:rsidR="00541BA1" w:rsidP="00A71846" w14:paraId="58BD5D78" w14:textId="77777777">
      <w:pPr>
        <w:pStyle w:val="BodyText"/>
        <w:jc w:val="both"/>
      </w:pPr>
    </w:p>
    <w:p w:rsidR="00541BA1" w:rsidP="00A71846" w14:paraId="73B7B01D" w14:textId="17521B77">
      <w:pPr>
        <w:pStyle w:val="BodyText"/>
        <w:jc w:val="both"/>
      </w:pPr>
      <w:r>
        <w:t xml:space="preserve">Cabinet considered a report proposing to implement No Waiting </w:t>
      </w:r>
      <w:r>
        <w:t>At</w:t>
      </w:r>
      <w:r>
        <w:t xml:space="preserve"> Any Time on Leyland Road between The </w:t>
      </w:r>
      <w:r>
        <w:t>Cawsey</w:t>
      </w:r>
      <w:r>
        <w:t xml:space="preserve"> and the old Sumpter Horse Pub, Penwortham. </w:t>
      </w:r>
    </w:p>
    <w:p w:rsidR="00541BA1" w:rsidP="00A71846" w14:paraId="68EC3B79" w14:textId="77777777">
      <w:pPr>
        <w:pStyle w:val="BodyText"/>
        <w:jc w:val="both"/>
      </w:pPr>
      <w:r>
        <w:t xml:space="preserve"> </w:t>
      </w:r>
    </w:p>
    <w:p w:rsidR="00541BA1" w:rsidP="00A71846" w14:paraId="49B2835F" w14:textId="77777777">
      <w:pPr>
        <w:pStyle w:val="BodyText"/>
        <w:jc w:val="both"/>
      </w:pPr>
      <w:r w:rsidRPr="00A71846">
        <w:rPr>
          <w:b/>
          <w:bCs w:val="0"/>
        </w:rPr>
        <w:t>Resolved:</w:t>
      </w:r>
      <w:r>
        <w:t xml:space="preserve"> That the following be approved:</w:t>
      </w:r>
    </w:p>
    <w:p w:rsidR="00541BA1" w:rsidP="00A71846" w14:paraId="6066BB5C" w14:textId="77777777">
      <w:pPr>
        <w:pStyle w:val="BodyText"/>
        <w:jc w:val="both"/>
      </w:pPr>
      <w:r>
        <w:t xml:space="preserve"> </w:t>
      </w:r>
    </w:p>
    <w:p w:rsidR="00541BA1" w14:paraId="602EAF2E" w14:textId="1D1BC204">
      <w:pPr>
        <w:pStyle w:val="BodyText"/>
        <w:numPr>
          <w:ilvl w:val="0"/>
          <w:numId w:val="15"/>
        </w:numPr>
        <w:jc w:val="both"/>
      </w:pPr>
      <w:r>
        <w:t xml:space="preserve">The making of the order for introductions of No Waiting </w:t>
      </w:r>
      <w:r>
        <w:t>At</w:t>
      </w:r>
      <w:r>
        <w:t xml:space="preserve"> Any Time restrictions (Appendix 'A' of the report refers); and</w:t>
      </w:r>
    </w:p>
    <w:p w:rsidR="00541BA1" w14:paraId="7A037417" w14:textId="270CECFF">
      <w:pPr>
        <w:pStyle w:val="BodyText"/>
        <w:numPr>
          <w:ilvl w:val="0"/>
          <w:numId w:val="15"/>
        </w:numPr>
        <w:jc w:val="both"/>
      </w:pPr>
      <w:r>
        <w:t>The implementation of proposed bus stops clearways and associated bus stop infrastructure (Appendix 'B' of the report refers).</w:t>
      </w:r>
    </w:p>
    <w:p w:rsidR="00541BA1" w:rsidP="00A71846" w14:paraId="71898446" w14:textId="35ECC37C">
      <w:pPr>
        <w:pStyle w:val="BodyText"/>
        <w:jc w:val="both"/>
      </w:pPr>
      <w:r>
        <w:t xml:space="preserve"> </w:t>
      </w:r>
    </w:p>
    <w:p w:rsidR="00A71846" w:rsidP="00A71846" w14:paraId="57144583" w14:textId="77777777">
      <w:pPr>
        <w:pStyle w:val="BodyText"/>
        <w:jc w:val="both"/>
      </w:pPr>
    </w:p>
    <w:p w:rsidR="00541BA1" w:rsidRPr="00A71846" w:rsidP="00A71846" w14:paraId="43A45D40" w14:textId="3FBB87C9">
      <w:pPr>
        <w:pStyle w:val="BodyText"/>
        <w:jc w:val="both"/>
        <w:rPr>
          <w:b/>
          <w:bCs w:val="0"/>
        </w:rPr>
      </w:pPr>
      <w:r w:rsidRPr="00A71846">
        <w:rPr>
          <w:b/>
          <w:bCs w:val="0"/>
        </w:rPr>
        <w:t>Proposed Speed Cushions - Church Brow, Halton</w:t>
      </w:r>
    </w:p>
    <w:p w:rsidR="00541BA1" w:rsidP="00A71846" w14:paraId="139A48C7" w14:textId="77777777">
      <w:pPr>
        <w:pStyle w:val="BodyText"/>
        <w:jc w:val="both"/>
      </w:pPr>
    </w:p>
    <w:p w:rsidR="00541BA1" w:rsidP="00A71846" w14:paraId="20E6BCAF" w14:textId="1854F1A7">
      <w:pPr>
        <w:pStyle w:val="BodyText"/>
        <w:jc w:val="both"/>
      </w:pPr>
      <w:r>
        <w:t xml:space="preserve">Cabinet considered a report proposing to introduce a 20mph zone and accompanying speed cushions on Church Brow and Halton Road, Halton. The scheme had been designed to reduce vehicle speeds and subsequent speed related collisions. </w:t>
      </w:r>
    </w:p>
    <w:p w:rsidR="00541BA1" w:rsidP="00A71846" w14:paraId="4EE13680" w14:textId="77777777">
      <w:pPr>
        <w:pStyle w:val="BodyText"/>
        <w:jc w:val="both"/>
      </w:pPr>
      <w:r>
        <w:t xml:space="preserve"> </w:t>
      </w:r>
    </w:p>
    <w:p w:rsidR="00541BA1" w:rsidP="00A71846" w14:paraId="30F4BDCB" w14:textId="77777777">
      <w:pPr>
        <w:pStyle w:val="BodyText"/>
        <w:jc w:val="both"/>
      </w:pPr>
      <w:r w:rsidRPr="00A71846">
        <w:rPr>
          <w:b/>
          <w:bCs w:val="0"/>
        </w:rPr>
        <w:t>Resolved:</w:t>
      </w:r>
      <w:r>
        <w:t xml:space="preserve"> That the proposed speed cushion scheme, to accompany the proposed 20mph zone, as set out in Appendix 'A' of the report, be approved.</w:t>
      </w:r>
    </w:p>
    <w:p w:rsidR="00541BA1" w:rsidP="00A71846" w14:paraId="3821E0CD" w14:textId="77777777">
      <w:pPr>
        <w:pStyle w:val="BodyText"/>
        <w:jc w:val="both"/>
      </w:pPr>
    </w:p>
    <w:p w:rsidR="00541BA1" w:rsidRPr="00A71846" w:rsidP="00A71846" w14:paraId="06B9D9F7" w14:textId="0DC76006">
      <w:pPr>
        <w:pStyle w:val="BodyText"/>
        <w:jc w:val="both"/>
        <w:rPr>
          <w:b/>
          <w:bCs w:val="0"/>
        </w:rPr>
      </w:pPr>
      <w:r w:rsidRPr="00A71846">
        <w:rPr>
          <w:b/>
          <w:bCs w:val="0"/>
        </w:rPr>
        <w:t>Proposed Speed Limit Order on Edith Rigby Way, Bartle Lane, East West Link Road, Sandy Lane and Cottam Link Road, Preston and Lea Lane South and Lea Lane North, Newton with Clifton</w:t>
      </w:r>
    </w:p>
    <w:p w:rsidR="00541BA1" w:rsidP="00A71846" w14:paraId="22EB82C4" w14:textId="77777777">
      <w:pPr>
        <w:pStyle w:val="BodyText"/>
        <w:jc w:val="both"/>
      </w:pPr>
    </w:p>
    <w:p w:rsidR="00541BA1" w:rsidP="00A71846" w14:paraId="40046F39" w14:textId="77777777">
      <w:pPr>
        <w:pStyle w:val="BodyText"/>
        <w:jc w:val="both"/>
      </w:pPr>
      <w:r>
        <w:t>Cabinet considered a report that proposed a Speed Limit Order, to set appropriate speed limits for the newly constructed Edith Rigby Way, East West Link Road and Cottam Link Road, Lea Lane North and Lea Lane South. It was also proposed to lower the existing speed limits on Bartle Lane and Sandy Lane which connect into the new roads.</w:t>
      </w:r>
    </w:p>
    <w:p w:rsidR="00541BA1" w:rsidP="00A71846" w14:paraId="3E011879" w14:textId="17BE0DA1">
      <w:pPr>
        <w:pStyle w:val="BodyText"/>
        <w:jc w:val="both"/>
      </w:pPr>
      <w:r>
        <w:t xml:space="preserve"> </w:t>
      </w:r>
    </w:p>
    <w:p w:rsidR="00541BA1" w:rsidP="00A71846" w14:paraId="4B14BFEF" w14:textId="77777777">
      <w:pPr>
        <w:pStyle w:val="BodyText"/>
        <w:jc w:val="both"/>
      </w:pPr>
      <w:r w:rsidRPr="00A71846">
        <w:rPr>
          <w:b/>
          <w:bCs w:val="0"/>
        </w:rPr>
        <w:t>Resolved:</w:t>
      </w:r>
      <w:r>
        <w:t xml:space="preserve"> That the proposals to introduce appropriate speed limits and lower existing speed limits on the roads listed in the report, as set out in the plans attached at Appendix 'A' of the report, be approved.</w:t>
      </w:r>
    </w:p>
    <w:p w:rsidR="00541BA1" w:rsidP="00A71846" w14:paraId="761415D4" w14:textId="77777777">
      <w:pPr>
        <w:pStyle w:val="BodyText"/>
        <w:jc w:val="both"/>
      </w:pPr>
    </w:p>
    <w:p w:rsidR="00541BA1" w:rsidRPr="00A71846" w:rsidP="00A71846" w14:paraId="7B965654" w14:textId="711D8AA3">
      <w:pPr>
        <w:pStyle w:val="BodyText"/>
        <w:jc w:val="both"/>
        <w:rPr>
          <w:b/>
          <w:bCs w:val="0"/>
        </w:rPr>
      </w:pPr>
      <w:r w:rsidRPr="00A71846">
        <w:rPr>
          <w:b/>
          <w:bCs w:val="0"/>
        </w:rPr>
        <w:t>Roundabout Preventative and Resurface Programme 2023/24</w:t>
      </w:r>
    </w:p>
    <w:p w:rsidR="00541BA1" w:rsidP="00A71846" w14:paraId="517ADF82" w14:textId="77777777">
      <w:pPr>
        <w:pStyle w:val="BodyText"/>
        <w:jc w:val="both"/>
      </w:pPr>
    </w:p>
    <w:p w:rsidR="00541BA1" w:rsidP="00A71846" w14:paraId="71DD55F7" w14:textId="1BDCC346">
      <w:pPr>
        <w:pStyle w:val="BodyText"/>
        <w:jc w:val="both"/>
      </w:pPr>
      <w:r>
        <w:t xml:space="preserve">Cabinet considered a report on the Roundabout Preventative and Resurface Programme for 2023/24. The programme of works had been created to prevent the deterioration of </w:t>
      </w:r>
      <w:r>
        <w:t>a number of</w:t>
      </w:r>
      <w:r>
        <w:t xml:space="preserve"> roundabouts throughout Lancashire</w:t>
      </w:r>
      <w:r w:rsidR="00A71846">
        <w:t>.</w:t>
      </w:r>
    </w:p>
    <w:p w:rsidR="00541BA1" w:rsidP="00A71846" w14:paraId="5337D978" w14:textId="77777777">
      <w:pPr>
        <w:pStyle w:val="BodyText"/>
        <w:jc w:val="both"/>
      </w:pPr>
      <w:r>
        <w:t xml:space="preserve"> </w:t>
      </w:r>
    </w:p>
    <w:p w:rsidR="00541BA1" w:rsidP="00A71846" w14:paraId="209EAA6F" w14:textId="77777777">
      <w:pPr>
        <w:pStyle w:val="BodyText"/>
        <w:jc w:val="both"/>
      </w:pPr>
      <w:r w:rsidRPr="00A71846">
        <w:rPr>
          <w:b/>
          <w:bCs w:val="0"/>
        </w:rPr>
        <w:t>Resolved:</w:t>
      </w:r>
      <w:r>
        <w:t xml:space="preserve"> That the following be approved:</w:t>
      </w:r>
    </w:p>
    <w:p w:rsidR="00541BA1" w:rsidP="00A71846" w14:paraId="01FD3600" w14:textId="77777777">
      <w:pPr>
        <w:pStyle w:val="BodyText"/>
        <w:jc w:val="both"/>
      </w:pPr>
      <w:r>
        <w:t xml:space="preserve"> </w:t>
      </w:r>
    </w:p>
    <w:p w:rsidR="00541BA1" w14:paraId="6A0D5106" w14:textId="450A3E6E">
      <w:pPr>
        <w:pStyle w:val="BodyText"/>
        <w:numPr>
          <w:ilvl w:val="0"/>
          <w:numId w:val="16"/>
        </w:numPr>
        <w:jc w:val="both"/>
      </w:pPr>
      <w:r>
        <w:t>The proposed programme of preventative works, as set out in Appendix 'A' of the report, for delivery in the 2023/24 financial year; and</w:t>
      </w:r>
    </w:p>
    <w:p w:rsidR="00541BA1" w14:paraId="1BEA47C6" w14:textId="267938DB">
      <w:pPr>
        <w:pStyle w:val="BodyText"/>
        <w:numPr>
          <w:ilvl w:val="0"/>
          <w:numId w:val="16"/>
        </w:numPr>
        <w:jc w:val="both"/>
      </w:pPr>
      <w:r>
        <w:t>A proposed roundabout resurfacing programme be presented to Cabinet for approval later in the financial year.</w:t>
      </w:r>
    </w:p>
    <w:p w:rsidR="00541BA1" w:rsidP="00A71846" w14:paraId="761AE283" w14:textId="77777777">
      <w:pPr>
        <w:pStyle w:val="BodyText"/>
        <w:jc w:val="both"/>
      </w:pPr>
    </w:p>
    <w:p w:rsidR="00541BA1" w:rsidRPr="00A71846" w:rsidP="00A71846" w14:paraId="0070B14E" w14:textId="1386ECEC">
      <w:pPr>
        <w:pStyle w:val="BodyText"/>
        <w:jc w:val="both"/>
        <w:rPr>
          <w:b/>
          <w:bCs w:val="0"/>
        </w:rPr>
      </w:pPr>
      <w:r w:rsidRPr="00A71846">
        <w:rPr>
          <w:b/>
          <w:bCs w:val="0"/>
        </w:rPr>
        <w:t>Determination of Polished Stone Values and High Friction Surfacing Requirements - Code of Practice</w:t>
      </w:r>
    </w:p>
    <w:p w:rsidR="00541BA1" w:rsidP="00A71846" w14:paraId="7E4EBE98" w14:textId="77777777">
      <w:pPr>
        <w:pStyle w:val="BodyText"/>
        <w:jc w:val="both"/>
      </w:pPr>
    </w:p>
    <w:p w:rsidR="00541BA1" w:rsidP="00A71846" w14:paraId="2DF2D571" w14:textId="77777777">
      <w:pPr>
        <w:pStyle w:val="BodyText"/>
        <w:jc w:val="both"/>
      </w:pPr>
      <w:r>
        <w:t>Cabinet considered a report on the Code of Practice for the determination of Polished Stone Values and High Friction Surfacing requirements.</w:t>
      </w:r>
    </w:p>
    <w:p w:rsidR="00541BA1" w:rsidP="00A71846" w14:paraId="03ACD792" w14:textId="24EE6EC3">
      <w:pPr>
        <w:pStyle w:val="BodyText"/>
        <w:jc w:val="both"/>
      </w:pPr>
      <w:r>
        <w:t xml:space="preserve"> </w:t>
      </w:r>
    </w:p>
    <w:p w:rsidR="00541BA1" w:rsidP="00A71846" w14:paraId="18D6BB95" w14:textId="77777777">
      <w:pPr>
        <w:pStyle w:val="BodyText"/>
        <w:jc w:val="both"/>
      </w:pPr>
      <w:r w:rsidRPr="00A71846">
        <w:rPr>
          <w:b/>
          <w:bCs w:val="0"/>
        </w:rPr>
        <w:t>Resolved:</w:t>
      </w:r>
      <w:r>
        <w:t xml:space="preserve"> That the 'Determination of Polished Stone Value and High Friction Surfacing Requirements' Proposed Code of Practice as set out at Appendix 'A' of the report, be approved.</w:t>
      </w:r>
    </w:p>
    <w:p w:rsidR="00541BA1" w:rsidP="00A71846" w14:paraId="00E6F7CF" w14:textId="77777777">
      <w:pPr>
        <w:pStyle w:val="BodyText"/>
        <w:jc w:val="both"/>
      </w:pPr>
    </w:p>
    <w:p w:rsidR="00541BA1" w:rsidRPr="00A71846" w:rsidP="00A71846" w14:paraId="37BD67E9" w14:textId="6A1BFFC3">
      <w:pPr>
        <w:pStyle w:val="BodyText"/>
        <w:jc w:val="both"/>
        <w:rPr>
          <w:b/>
          <w:bCs w:val="0"/>
        </w:rPr>
      </w:pPr>
      <w:r w:rsidRPr="00A71846">
        <w:rPr>
          <w:b/>
          <w:bCs w:val="0"/>
        </w:rPr>
        <w:t>Transport Asset Management Plan Phase 2 Year 3 - Data Refresh 2023</w:t>
      </w:r>
    </w:p>
    <w:p w:rsidR="00541BA1" w:rsidP="00A71846" w14:paraId="784839D2" w14:textId="77777777">
      <w:pPr>
        <w:pStyle w:val="BodyText"/>
        <w:jc w:val="both"/>
      </w:pPr>
    </w:p>
    <w:p w:rsidR="00541BA1" w:rsidP="00A71846" w14:paraId="05DF3357" w14:textId="75569A80">
      <w:pPr>
        <w:pStyle w:val="BodyText"/>
        <w:jc w:val="both"/>
      </w:pPr>
      <w:r>
        <w:t>Cabinet considered a report on the Transport Asset Management Plan Phase 2 Year 3 - Data Refresh 2023. It was noted that the Transport Asset Management Plan 2015-</w:t>
      </w:r>
      <w:r>
        <w:t>2030 was approved by the Cabinet Member for Highways and Transport on 10 June 2014 and identified the key strategic priorities of the county council.</w:t>
      </w:r>
    </w:p>
    <w:p w:rsidR="00541BA1" w:rsidP="00A71846" w14:paraId="5EC1426E" w14:textId="77777777">
      <w:pPr>
        <w:pStyle w:val="BodyText"/>
        <w:jc w:val="both"/>
      </w:pPr>
      <w:r>
        <w:t xml:space="preserve"> </w:t>
      </w:r>
    </w:p>
    <w:p w:rsidR="00541BA1" w:rsidP="00A71846" w14:paraId="371E6E26" w14:textId="77777777">
      <w:pPr>
        <w:pStyle w:val="BodyText"/>
        <w:jc w:val="both"/>
      </w:pPr>
      <w:r w:rsidRPr="00A71846">
        <w:rPr>
          <w:b/>
          <w:bCs w:val="0"/>
        </w:rPr>
        <w:t>Resolved:</w:t>
      </w:r>
      <w:r>
        <w:t xml:space="preserve"> That</w:t>
      </w:r>
    </w:p>
    <w:p w:rsidR="00541BA1" w:rsidP="00A71846" w14:paraId="257468C5" w14:textId="77777777">
      <w:pPr>
        <w:pStyle w:val="BodyText"/>
        <w:jc w:val="both"/>
      </w:pPr>
      <w:r>
        <w:t xml:space="preserve"> </w:t>
      </w:r>
    </w:p>
    <w:p w:rsidR="00541BA1" w14:paraId="7DE4138C" w14:textId="6FE62166">
      <w:pPr>
        <w:pStyle w:val="BodyText"/>
        <w:numPr>
          <w:ilvl w:val="0"/>
          <w:numId w:val="17"/>
        </w:numPr>
        <w:jc w:val="both"/>
      </w:pPr>
      <w:r>
        <w:t xml:space="preserve">The update on progress outlined in the Transport Asset Management Phase 2 Year 3 – Data Refresh 2023 as set out at Appendix 'A' of the report, be </w:t>
      </w:r>
      <w:r>
        <w:t>noted;</w:t>
      </w:r>
    </w:p>
    <w:p w:rsidR="00541BA1" w14:paraId="31CED4BA" w14:textId="6C5D19D9">
      <w:pPr>
        <w:pStyle w:val="BodyText"/>
        <w:numPr>
          <w:ilvl w:val="0"/>
          <w:numId w:val="17"/>
        </w:numPr>
        <w:jc w:val="both"/>
      </w:pPr>
      <w:r>
        <w:t>The Director of Strategy and Performance, in consultation with the Cabinet Member for Highways and Transport, be authorised to approve and publish the full and final version of the 'Transport Asset Management Plan Phase 2 Year 3 - Data Refresh 2023</w:t>
      </w:r>
      <w:r>
        <w:t>';</w:t>
      </w:r>
    </w:p>
    <w:p w:rsidR="00541BA1" w14:paraId="66C3A894" w14:textId="4AB58966">
      <w:pPr>
        <w:pStyle w:val="BodyText"/>
        <w:numPr>
          <w:ilvl w:val="0"/>
          <w:numId w:val="17"/>
        </w:numPr>
        <w:jc w:val="both"/>
      </w:pPr>
      <w:r>
        <w:t>The use of the data for lifecycle modelling and allocation of funds in line with the Transport Asset Management Plan principles in the development of the county council's 2024/25 Highways Capital programme, which will be presented to Cabinet in March 2024, be approved; and</w:t>
      </w:r>
    </w:p>
    <w:p w:rsidR="00541BA1" w14:paraId="7B271AC4" w14:textId="3164F9BA">
      <w:pPr>
        <w:pStyle w:val="BodyText"/>
        <w:numPr>
          <w:ilvl w:val="0"/>
          <w:numId w:val="17"/>
        </w:numPr>
        <w:jc w:val="both"/>
      </w:pPr>
      <w:r>
        <w:t>The continued monitoring of performance against the standards set, be approved.</w:t>
      </w:r>
    </w:p>
    <w:p w:rsidR="00541BA1" w:rsidP="00A71846" w14:paraId="38A5DE5C" w14:textId="09CD2F16">
      <w:pPr>
        <w:pStyle w:val="BodyText"/>
        <w:jc w:val="both"/>
      </w:pPr>
      <w:r>
        <w:t xml:space="preserve"> </w:t>
      </w:r>
    </w:p>
    <w:p w:rsidR="00541BA1" w:rsidRPr="00A71846" w:rsidP="00A71846" w14:paraId="4E502FB6" w14:textId="1F9422A8">
      <w:pPr>
        <w:pStyle w:val="BodyText"/>
        <w:jc w:val="both"/>
        <w:rPr>
          <w:b/>
          <w:bCs w:val="0"/>
        </w:rPr>
      </w:pPr>
      <w:r w:rsidRPr="00A71846">
        <w:rPr>
          <w:b/>
          <w:bCs w:val="0"/>
        </w:rPr>
        <w:t>Adult Social Care Short Breaks Policy</w:t>
      </w:r>
    </w:p>
    <w:p w:rsidR="00541BA1" w:rsidP="00A71846" w14:paraId="75432D1C" w14:textId="77777777">
      <w:pPr>
        <w:pStyle w:val="BodyText"/>
        <w:jc w:val="both"/>
      </w:pPr>
    </w:p>
    <w:p w:rsidR="00541BA1" w:rsidP="00A71846" w14:paraId="2D267CC4" w14:textId="77777777">
      <w:pPr>
        <w:pStyle w:val="BodyText"/>
        <w:jc w:val="both"/>
      </w:pPr>
      <w:r>
        <w:t>Cabinet considered a report on the Adult Social Care Short Breaks Policy. The Adult Social Care Short Breaks Policy (formerly Respite Policy) set out the county council's approach to providing and charging for Short Breaks from October 2023.</w:t>
      </w:r>
    </w:p>
    <w:p w:rsidR="00541BA1" w:rsidP="00A71846" w14:paraId="562B846D" w14:textId="1DAAFD7A">
      <w:pPr>
        <w:pStyle w:val="BodyText"/>
        <w:jc w:val="both"/>
      </w:pPr>
      <w:r>
        <w:t xml:space="preserve"> </w:t>
      </w:r>
    </w:p>
    <w:p w:rsidR="00541BA1" w:rsidP="00A71846" w14:paraId="5E8420F6" w14:textId="77777777">
      <w:pPr>
        <w:pStyle w:val="BodyText"/>
        <w:jc w:val="both"/>
      </w:pPr>
      <w:r w:rsidRPr="00A71846">
        <w:rPr>
          <w:b/>
          <w:bCs w:val="0"/>
        </w:rPr>
        <w:t>Resolved:</w:t>
      </w:r>
      <w:r>
        <w:t xml:space="preserve"> That the proposed Adult Social Care Short Breaks Policy as set out at Appendix 'A' of the report, be approved.</w:t>
      </w:r>
    </w:p>
    <w:p w:rsidR="00541BA1" w:rsidP="00A71846" w14:paraId="0DF175A1" w14:textId="77777777">
      <w:pPr>
        <w:pStyle w:val="BodyText"/>
        <w:jc w:val="both"/>
      </w:pPr>
    </w:p>
    <w:p w:rsidR="00541BA1" w:rsidRPr="00A71846" w:rsidP="00A71846" w14:paraId="033A696C" w14:textId="43CB03BE">
      <w:pPr>
        <w:pStyle w:val="BodyText"/>
        <w:jc w:val="both"/>
        <w:rPr>
          <w:b/>
          <w:bCs w:val="0"/>
        </w:rPr>
      </w:pPr>
      <w:r w:rsidRPr="00A71846">
        <w:rPr>
          <w:b/>
          <w:bCs w:val="0"/>
        </w:rPr>
        <w:t>Alternative Provision Strategy 2023-2026</w:t>
      </w:r>
    </w:p>
    <w:p w:rsidR="00541BA1" w:rsidP="00A71846" w14:paraId="72EB1618" w14:textId="77777777">
      <w:pPr>
        <w:pStyle w:val="BodyText"/>
        <w:jc w:val="both"/>
      </w:pPr>
    </w:p>
    <w:p w:rsidR="00541BA1" w:rsidP="00A71846" w14:paraId="3FBB89F6" w14:textId="77777777">
      <w:pPr>
        <w:pStyle w:val="BodyText"/>
        <w:jc w:val="both"/>
      </w:pPr>
      <w:r>
        <w:t>Cabinet considered a report that provided an update on the development and the use of alternative provision in Lancashire. In October 2020, Cabinet approved the current Alternative Provision Strategy 2020 to 2024.</w:t>
      </w:r>
    </w:p>
    <w:p w:rsidR="00541BA1" w:rsidP="00A71846" w14:paraId="0968C175" w14:textId="72D9A1E3">
      <w:pPr>
        <w:pStyle w:val="BodyText"/>
        <w:jc w:val="both"/>
      </w:pPr>
      <w:r>
        <w:t xml:space="preserve"> </w:t>
      </w:r>
    </w:p>
    <w:p w:rsidR="00541BA1" w:rsidP="00A71846" w14:paraId="12D26CFD" w14:textId="77777777">
      <w:pPr>
        <w:pStyle w:val="BodyText"/>
        <w:jc w:val="both"/>
      </w:pPr>
      <w:r w:rsidRPr="00A71846">
        <w:rPr>
          <w:b/>
          <w:bCs w:val="0"/>
        </w:rPr>
        <w:t>Resolved:</w:t>
      </w:r>
      <w:r>
        <w:t xml:space="preserve"> That, following consideration of the report and the new Alternative Provision Strategy 2023 and 2026 as set out in Appendix 'A' of the report, the report be noted.</w:t>
      </w:r>
    </w:p>
    <w:p w:rsidR="00541BA1" w:rsidP="00A71846" w14:paraId="2DABE454" w14:textId="77777777">
      <w:pPr>
        <w:pStyle w:val="BodyText"/>
        <w:jc w:val="both"/>
      </w:pPr>
    </w:p>
    <w:p w:rsidR="00541BA1" w:rsidRPr="00A71846" w:rsidP="00A71846" w14:paraId="366329C2" w14:textId="22247754">
      <w:pPr>
        <w:pStyle w:val="BodyText"/>
        <w:jc w:val="both"/>
        <w:rPr>
          <w:b/>
          <w:bCs w:val="0"/>
        </w:rPr>
      </w:pPr>
      <w:r w:rsidRPr="00A71846">
        <w:rPr>
          <w:b/>
          <w:bCs w:val="0"/>
        </w:rPr>
        <w:t>SEND Sufficiency Strategy Implementation - Provision of Special School Places and Special Educational Needs Units at Mainstream Schools</w:t>
      </w:r>
    </w:p>
    <w:p w:rsidR="00541BA1" w:rsidP="00A71846" w14:paraId="1545B6A5" w14:textId="77777777">
      <w:pPr>
        <w:pStyle w:val="BodyText"/>
        <w:jc w:val="both"/>
      </w:pPr>
    </w:p>
    <w:p w:rsidR="00541BA1" w:rsidP="00A71846" w14:paraId="2E7C9024" w14:textId="77777777">
      <w:pPr>
        <w:pStyle w:val="BodyText"/>
        <w:jc w:val="both"/>
      </w:pPr>
      <w:r>
        <w:t>Cabinet considered a report that provided an update and review on the implementation of the SEND Sufficiency Strategy and outlined proposals to increase the availability of special needs provision throughout the county, through the expansion of special school places and through the further development of Special Educational Needs Units at mainstream schools.</w:t>
      </w:r>
    </w:p>
    <w:p w:rsidR="00541BA1" w:rsidP="00A71846" w14:paraId="1BF0122C" w14:textId="754F0FB7">
      <w:pPr>
        <w:pStyle w:val="BodyText"/>
        <w:jc w:val="both"/>
      </w:pPr>
      <w:r>
        <w:t xml:space="preserve"> </w:t>
      </w:r>
    </w:p>
    <w:p w:rsidR="00134DC6" w:rsidP="00A71846" w14:paraId="751AD80A" w14:textId="21DEDB84">
      <w:pPr>
        <w:pStyle w:val="BodyText"/>
        <w:jc w:val="both"/>
      </w:pPr>
    </w:p>
    <w:p w:rsidR="00134DC6" w:rsidP="00A71846" w14:paraId="7D980F5F" w14:textId="4D92A719">
      <w:pPr>
        <w:pStyle w:val="BodyText"/>
        <w:jc w:val="both"/>
      </w:pPr>
    </w:p>
    <w:p w:rsidR="00134DC6" w:rsidP="00A71846" w14:paraId="0E214007" w14:textId="77777777">
      <w:pPr>
        <w:pStyle w:val="BodyText"/>
        <w:jc w:val="both"/>
      </w:pPr>
    </w:p>
    <w:p w:rsidR="00541BA1" w:rsidP="00A71846" w14:paraId="63F5DF80" w14:textId="77777777">
      <w:pPr>
        <w:pStyle w:val="BodyText"/>
        <w:jc w:val="both"/>
      </w:pPr>
      <w:r w:rsidRPr="00A71846">
        <w:rPr>
          <w:b/>
          <w:bCs w:val="0"/>
        </w:rPr>
        <w:t>Resolved:</w:t>
      </w:r>
      <w:r>
        <w:t xml:space="preserve"> That</w:t>
      </w:r>
    </w:p>
    <w:p w:rsidR="00541BA1" w:rsidP="00A71846" w14:paraId="6A8C1035" w14:textId="77777777">
      <w:pPr>
        <w:pStyle w:val="BodyText"/>
        <w:jc w:val="both"/>
      </w:pPr>
      <w:r>
        <w:t xml:space="preserve"> </w:t>
      </w:r>
    </w:p>
    <w:p w:rsidR="00541BA1" w14:paraId="1A56B1E0" w14:textId="072645A7">
      <w:pPr>
        <w:pStyle w:val="BodyText"/>
        <w:numPr>
          <w:ilvl w:val="0"/>
          <w:numId w:val="18"/>
        </w:numPr>
        <w:jc w:val="both"/>
      </w:pPr>
      <w:r>
        <w:t xml:space="preserve">Approval be given to initiate the feasibility studies for the 11 special schools detailed within the report that had expressed an interest in increasing the capacity and number of special school places within their </w:t>
      </w:r>
      <w:r>
        <w:t>schools;</w:t>
      </w:r>
    </w:p>
    <w:p w:rsidR="00541BA1" w14:paraId="0AF29214" w14:textId="44EEAFA0">
      <w:pPr>
        <w:pStyle w:val="BodyText"/>
        <w:numPr>
          <w:ilvl w:val="0"/>
          <w:numId w:val="18"/>
        </w:numPr>
        <w:jc w:val="both"/>
      </w:pPr>
      <w:r>
        <w:t xml:space="preserve">Approval be given to initiate the informal consultation process to expand and increase the numbers of special school places at The Loyne Specialist School in Lancaster, Kirkham Pear Tree School, Acorns Primary School in Preston, Mayfield Specialist School in Chorley, The Coppice School in Preston and Kingsbury Primary School in Skelmersdale to create additional places from January 2024, and in the </w:t>
      </w:r>
      <w:r>
        <w:t>longer-term;</w:t>
      </w:r>
      <w:r>
        <w:t xml:space="preserve"> </w:t>
      </w:r>
    </w:p>
    <w:p w:rsidR="00541BA1" w14:paraId="16DAC97B" w14:textId="13D46505">
      <w:pPr>
        <w:pStyle w:val="BodyText"/>
        <w:numPr>
          <w:ilvl w:val="0"/>
          <w:numId w:val="18"/>
        </w:numPr>
        <w:jc w:val="both"/>
      </w:pPr>
      <w:r>
        <w:t xml:space="preserve">The Executive Director of Education and Children's Services, in consultation with the Cabinet Member for Education and Skills, be authorised to review the outcomes of the informal consultations, and to decide whether to proceed with the formal consultations for the January 2024 and longer-term expansions in relation to the six schools identified in (ii) </w:t>
      </w:r>
      <w:r>
        <w:t>above;</w:t>
      </w:r>
    </w:p>
    <w:p w:rsidR="00541BA1" w14:paraId="627040B5" w14:textId="56343DC4">
      <w:pPr>
        <w:pStyle w:val="BodyText"/>
        <w:numPr>
          <w:ilvl w:val="0"/>
          <w:numId w:val="18"/>
        </w:numPr>
        <w:jc w:val="both"/>
      </w:pPr>
      <w:r>
        <w:t xml:space="preserve">Agreement be given in principle for the provisional costings for any refurbishment or other building works required to create additional capacity in the six schools identified in (ii) </w:t>
      </w:r>
      <w:r>
        <w:t>above;</w:t>
      </w:r>
    </w:p>
    <w:p w:rsidR="00541BA1" w14:paraId="076F5578" w14:textId="2D3276F3">
      <w:pPr>
        <w:pStyle w:val="BodyText"/>
        <w:numPr>
          <w:ilvl w:val="0"/>
          <w:numId w:val="18"/>
        </w:numPr>
        <w:jc w:val="both"/>
      </w:pPr>
      <w:r>
        <w:t xml:space="preserve">The Executive Director of Education and Children's Services, in consultation with the Cabinet Member for Education and Skills, be authorised to make decisions about any revised costings for the six schools identified in (ii) </w:t>
      </w:r>
      <w:r>
        <w:t>above;</w:t>
      </w:r>
    </w:p>
    <w:p w:rsidR="00541BA1" w14:paraId="552E9DC8" w14:textId="040A0D97">
      <w:pPr>
        <w:pStyle w:val="BodyText"/>
        <w:numPr>
          <w:ilvl w:val="0"/>
          <w:numId w:val="18"/>
        </w:numPr>
        <w:jc w:val="both"/>
      </w:pPr>
      <w:r>
        <w:t xml:space="preserve">Approval be given to initiate the feasibility studies and informal consultation process to create Special Educational Needs units at Poulton St Chad's Church of England Primary School, and </w:t>
      </w:r>
      <w:r>
        <w:t>Flakefleet</w:t>
      </w:r>
      <w:r>
        <w:t xml:space="preserve"> Primary School in </w:t>
      </w:r>
      <w:r>
        <w:t>Fleetwood;</w:t>
      </w:r>
    </w:p>
    <w:p w:rsidR="00541BA1" w14:paraId="7867DC8B" w14:textId="10B80E02">
      <w:pPr>
        <w:pStyle w:val="BodyText"/>
        <w:numPr>
          <w:ilvl w:val="0"/>
          <w:numId w:val="18"/>
        </w:numPr>
        <w:jc w:val="both"/>
      </w:pPr>
      <w:r>
        <w:t xml:space="preserve">The Executive Director of Education and Children's Services, in consultation with the Cabinet Member for Education and Skills, be authorised to review the outcomes of the informal consultations and to decide whether to proceed with the formal consultations for the development of Special Educational Needs units at the two schools identified in (vi) </w:t>
      </w:r>
      <w:r>
        <w:t>above;</w:t>
      </w:r>
    </w:p>
    <w:p w:rsidR="00541BA1" w14:paraId="4384A700" w14:textId="7FFE2662">
      <w:pPr>
        <w:pStyle w:val="BodyText"/>
        <w:numPr>
          <w:ilvl w:val="0"/>
          <w:numId w:val="18"/>
        </w:numPr>
        <w:jc w:val="both"/>
      </w:pPr>
      <w:r>
        <w:t xml:space="preserve">Following consideration of the results of the formal consultation, approval be given to increase the number of special school places at Applebee Wood Specialist School, Lostock Hall, Preston by 20 places to 167, which would be created through additional teaching spaces on the school site; and </w:t>
      </w:r>
    </w:p>
    <w:p w:rsidR="00541BA1" w14:paraId="5307710F" w14:textId="54137EA1">
      <w:pPr>
        <w:pStyle w:val="BodyText"/>
        <w:numPr>
          <w:ilvl w:val="0"/>
          <w:numId w:val="18"/>
        </w:numPr>
        <w:jc w:val="both"/>
      </w:pPr>
      <w:r>
        <w:t>Following consideration of the results of the formal consultation, approval be given to remove the boarding provision at Bleasdale School, Silverdale.</w:t>
      </w:r>
    </w:p>
    <w:p w:rsidR="00541BA1" w:rsidP="00A71846" w14:paraId="5F891FEB" w14:textId="77777777">
      <w:pPr>
        <w:pStyle w:val="BodyText"/>
        <w:jc w:val="both"/>
      </w:pPr>
    </w:p>
    <w:p w:rsidR="00541BA1" w:rsidRPr="00A71846" w:rsidP="00A71846" w14:paraId="2A9A618D" w14:textId="0AEDB83D">
      <w:pPr>
        <w:pStyle w:val="BodyText"/>
        <w:jc w:val="both"/>
        <w:rPr>
          <w:b/>
          <w:bCs w:val="0"/>
        </w:rPr>
      </w:pPr>
      <w:r w:rsidRPr="00A71846">
        <w:rPr>
          <w:b/>
          <w:bCs w:val="0"/>
        </w:rPr>
        <w:t>The Future of Maintained Nursery Provision at Gisburn Road Community Primary School, Barnoldswick</w:t>
      </w:r>
    </w:p>
    <w:p w:rsidR="00541BA1" w:rsidP="00A71846" w14:paraId="7F9D1644" w14:textId="77777777">
      <w:pPr>
        <w:pStyle w:val="BodyText"/>
        <w:jc w:val="both"/>
      </w:pPr>
    </w:p>
    <w:p w:rsidR="00541BA1" w:rsidP="00A71846" w14:paraId="486C29CF" w14:textId="77777777">
      <w:pPr>
        <w:pStyle w:val="BodyText"/>
        <w:jc w:val="both"/>
      </w:pPr>
      <w:r>
        <w:t>Cabinet considered a report on the future of the Maintained Nursery Provision at Gisburn Road Community Primary School, Barnoldswick.</w:t>
      </w:r>
    </w:p>
    <w:p w:rsidR="00541BA1" w:rsidP="00A71846" w14:paraId="4DA9A74C" w14:textId="7D75436C">
      <w:pPr>
        <w:pStyle w:val="BodyText"/>
        <w:jc w:val="both"/>
      </w:pPr>
      <w:r>
        <w:t xml:space="preserve"> </w:t>
      </w:r>
    </w:p>
    <w:p w:rsidR="00541BA1" w:rsidP="00A71846" w14:paraId="0083F5B7" w14:textId="77777777">
      <w:pPr>
        <w:pStyle w:val="BodyText"/>
        <w:jc w:val="both"/>
      </w:pPr>
      <w:r w:rsidRPr="00A71846">
        <w:rPr>
          <w:b/>
          <w:bCs w:val="0"/>
        </w:rPr>
        <w:t>Resolved:</w:t>
      </w:r>
      <w:r>
        <w:t xml:space="preserve"> That approval be given to publish the Statutory Notice, to begin the consultation period on the future of the maintained nursery provision currently delivered by Gisburn Road Community Primary School, Barnoldswick.</w:t>
      </w:r>
    </w:p>
    <w:p w:rsidR="00541BA1" w:rsidP="00A71846" w14:paraId="61761E8F" w14:textId="16A878E1">
      <w:pPr>
        <w:pStyle w:val="BodyText"/>
        <w:jc w:val="both"/>
      </w:pPr>
    </w:p>
    <w:p w:rsidR="00A71846" w:rsidP="00A71846" w14:paraId="5831FFEB" w14:textId="1133AC59">
      <w:pPr>
        <w:pStyle w:val="BodyText"/>
        <w:jc w:val="both"/>
      </w:pPr>
    </w:p>
    <w:p w:rsidR="00541BA1" w:rsidRPr="00A71846" w:rsidP="00A71846" w14:paraId="0B7F2CD2" w14:textId="72D3D309">
      <w:pPr>
        <w:pStyle w:val="BodyText"/>
        <w:jc w:val="both"/>
        <w:rPr>
          <w:b/>
          <w:bCs w:val="0"/>
        </w:rPr>
      </w:pPr>
      <w:r w:rsidRPr="00A71846">
        <w:rPr>
          <w:b/>
          <w:bCs w:val="0"/>
        </w:rPr>
        <w:t>Economic Development and Skills Promotion Activity Grants</w:t>
      </w:r>
    </w:p>
    <w:p w:rsidR="00541BA1" w:rsidP="00A71846" w14:paraId="28E71D34" w14:textId="77777777">
      <w:pPr>
        <w:pStyle w:val="BodyText"/>
        <w:jc w:val="both"/>
      </w:pPr>
    </w:p>
    <w:p w:rsidR="00541BA1" w:rsidP="00A71846" w14:paraId="45580E1C" w14:textId="77777777">
      <w:pPr>
        <w:pStyle w:val="BodyText"/>
        <w:jc w:val="both"/>
      </w:pPr>
      <w:r>
        <w:t>Cabinet considered a report on the Economic Development and Skills Promotion Activity grants.</w:t>
      </w:r>
    </w:p>
    <w:p w:rsidR="00541BA1" w:rsidP="00A71846" w14:paraId="19F502B0" w14:textId="08D6B161">
      <w:pPr>
        <w:pStyle w:val="BodyText"/>
        <w:jc w:val="both"/>
      </w:pPr>
      <w:r>
        <w:t xml:space="preserve"> </w:t>
      </w:r>
    </w:p>
    <w:p w:rsidR="00541BA1" w:rsidP="00A71846" w14:paraId="6774DBA6" w14:textId="77777777">
      <w:pPr>
        <w:pStyle w:val="BodyText"/>
        <w:jc w:val="both"/>
      </w:pPr>
      <w:r w:rsidRPr="00A71846">
        <w:rPr>
          <w:b/>
          <w:bCs w:val="0"/>
        </w:rPr>
        <w:t>Resolved:</w:t>
      </w:r>
      <w:r>
        <w:t xml:space="preserve"> That the county council's Executive Director of Resources (Section 151 Officer) in consultation with the Director of Law and Governance (Monitoring Officer), and the Cabinet Member for Economic Development and Growth, be authorised to approve bids and receive external grant resource for economic development and skills promotion activities, as set out in the report and in accordance with the protocol, set out at Appendix 'A' of the report.</w:t>
      </w:r>
    </w:p>
    <w:p w:rsidR="00541BA1" w:rsidP="00A71846" w14:paraId="091B549D" w14:textId="77777777">
      <w:pPr>
        <w:pStyle w:val="BodyText"/>
        <w:jc w:val="both"/>
      </w:pPr>
    </w:p>
    <w:p w:rsidR="00541BA1" w:rsidRPr="00A71846" w:rsidP="00A71846" w14:paraId="7889AE53" w14:textId="2F5F92C8">
      <w:pPr>
        <w:pStyle w:val="BodyText"/>
        <w:jc w:val="both"/>
        <w:rPr>
          <w:b/>
          <w:bCs w:val="0"/>
        </w:rPr>
      </w:pPr>
      <w:r w:rsidRPr="00A71846">
        <w:rPr>
          <w:b/>
          <w:bCs w:val="0"/>
        </w:rPr>
        <w:t>Action Plan to Deliver "Reasonable Adjustments" Arising from Local Government and Social Care Ombudsman Findings</w:t>
      </w:r>
    </w:p>
    <w:p w:rsidR="00541BA1" w:rsidP="00A71846" w14:paraId="54F19532" w14:textId="77777777">
      <w:pPr>
        <w:pStyle w:val="BodyText"/>
        <w:jc w:val="both"/>
      </w:pPr>
    </w:p>
    <w:p w:rsidR="00541BA1" w:rsidP="00A71846" w14:paraId="52F5807F" w14:textId="77777777">
      <w:pPr>
        <w:pStyle w:val="BodyText"/>
        <w:jc w:val="both"/>
      </w:pPr>
      <w:r>
        <w:t>Cabinet considered a report setting out the actions proposed to be delivered arising from two recent findings of fault by the Local Government and Social Care Ombudsman in relation to failures to provide "reasonable adjustments" for Deaf and disabled people as required under the Equality Act 2010.</w:t>
      </w:r>
    </w:p>
    <w:p w:rsidR="00541BA1" w:rsidP="00A71846" w14:paraId="4D23B4E5" w14:textId="0254D555">
      <w:pPr>
        <w:pStyle w:val="BodyText"/>
        <w:jc w:val="both"/>
      </w:pPr>
      <w:r>
        <w:t xml:space="preserve"> </w:t>
      </w:r>
    </w:p>
    <w:p w:rsidR="00541BA1" w:rsidP="00A71846" w14:paraId="6DDFA069" w14:textId="77777777">
      <w:pPr>
        <w:pStyle w:val="BodyText"/>
        <w:jc w:val="both"/>
      </w:pPr>
      <w:r w:rsidRPr="00A71846">
        <w:rPr>
          <w:b/>
          <w:bCs w:val="0"/>
        </w:rPr>
        <w:t>Resolved:</w:t>
      </w:r>
      <w:r>
        <w:t xml:space="preserve"> That the following be approved:</w:t>
      </w:r>
    </w:p>
    <w:p w:rsidR="00541BA1" w:rsidP="00A71846" w14:paraId="3719D993" w14:textId="77777777">
      <w:pPr>
        <w:pStyle w:val="BodyText"/>
        <w:jc w:val="both"/>
      </w:pPr>
      <w:r>
        <w:t xml:space="preserve"> </w:t>
      </w:r>
    </w:p>
    <w:p w:rsidR="00541BA1" w14:paraId="75BCB8F0" w14:textId="2BC0C905">
      <w:pPr>
        <w:pStyle w:val="BodyText"/>
        <w:numPr>
          <w:ilvl w:val="0"/>
          <w:numId w:val="19"/>
        </w:numPr>
        <w:jc w:val="both"/>
      </w:pPr>
      <w:r>
        <w:t xml:space="preserve">The actions proposed to raise general awareness amongst employees of the county council on the Equality Act 2010's requirements to provide "reasonable adjustments" for service users/customers/members of the public with disabilities where </w:t>
      </w:r>
      <w:r>
        <w:t>required;</w:t>
      </w:r>
      <w:r>
        <w:t xml:space="preserve"> </w:t>
      </w:r>
    </w:p>
    <w:p w:rsidR="00541BA1" w14:paraId="640FB58A" w14:textId="79658ACA">
      <w:pPr>
        <w:pStyle w:val="BodyText"/>
        <w:numPr>
          <w:ilvl w:val="0"/>
          <w:numId w:val="19"/>
        </w:numPr>
        <w:jc w:val="both"/>
      </w:pPr>
      <w:r>
        <w:t>The development of actions to specifically address the barriers which Deaf people face in accessing information and communicating with the county council; and</w:t>
      </w:r>
    </w:p>
    <w:p w:rsidR="00541BA1" w14:paraId="38D2067C" w14:textId="478A5767">
      <w:pPr>
        <w:pStyle w:val="BodyText"/>
        <w:numPr>
          <w:ilvl w:val="0"/>
          <w:numId w:val="19"/>
        </w:numPr>
        <w:jc w:val="both"/>
      </w:pPr>
      <w:r>
        <w:t>That a further action be added to provide training for Committee Chairs and other councillors on the Equality Act and the requirement to provide reasonable adjustments.</w:t>
      </w:r>
    </w:p>
    <w:p w:rsidR="00541BA1" w:rsidP="00A71846" w14:paraId="2EA32662" w14:textId="77777777">
      <w:pPr>
        <w:pStyle w:val="BodyText"/>
        <w:jc w:val="both"/>
      </w:pPr>
    </w:p>
    <w:p w:rsidR="00541BA1" w:rsidP="00A71846" w14:paraId="6C4FA32D" w14:textId="77777777">
      <w:pPr>
        <w:pStyle w:val="H2NoNumb"/>
        <w:spacing w:before="0"/>
        <w:jc w:val="both"/>
      </w:pPr>
      <w:r>
        <w:t>Part II (Not Open to Press and Public)</w:t>
      </w:r>
    </w:p>
    <w:p w:rsidR="00A86A6C" w:rsidP="00A71846" w14:paraId="6E895850" w14:textId="4CBDD9AA">
      <w:pPr>
        <w:pStyle w:val="BodyText"/>
        <w:jc w:val="both"/>
      </w:pPr>
    </w:p>
    <w:p w:rsidR="00541BA1" w:rsidRPr="00A71846" w:rsidP="00A71846" w14:paraId="268B682B" w14:textId="2147D32D">
      <w:pPr>
        <w:jc w:val="both"/>
        <w:rPr>
          <w:b/>
          <w:bCs w:val="0"/>
        </w:rPr>
      </w:pPr>
      <w:r w:rsidRPr="00A71846">
        <w:rPr>
          <w:b/>
          <w:bCs w:val="0"/>
        </w:rPr>
        <w:t>Chorley - Land Disposal</w:t>
      </w:r>
    </w:p>
    <w:p w:rsidR="00541BA1" w:rsidP="00A71846" w14:paraId="4D281123" w14:textId="77777777">
      <w:pPr>
        <w:jc w:val="both"/>
      </w:pPr>
    </w:p>
    <w:p w:rsidR="00541BA1" w:rsidP="00A71846" w14:paraId="15264B8D" w14:textId="77777777">
      <w:pPr>
        <w:jc w:val="both"/>
      </w:pPr>
      <w:r>
        <w:t xml:space="preserve">Exempt information as defined in Paragraph 3 of Part 1 of Schedule 12A to the Local Government Act 1972. The report contained information relating to the financial or business affairs of any </w:t>
      </w:r>
      <w:r>
        <w:t>particular person</w:t>
      </w:r>
      <w:r>
        <w:t xml:space="preserve"> (including the authority holding that information). It was considered that in all the circumstances of the case the public interest in maintaining the exemption outweighed the public interest in disclosing the information.</w:t>
      </w:r>
    </w:p>
    <w:p w:rsidR="00541BA1" w:rsidP="00A71846" w14:paraId="792D1FE9" w14:textId="77777777">
      <w:pPr>
        <w:jc w:val="both"/>
      </w:pPr>
      <w:r>
        <w:t xml:space="preserve"> </w:t>
      </w:r>
    </w:p>
    <w:p w:rsidR="00541BA1" w:rsidP="00A71846" w14:paraId="532E169E" w14:textId="77777777">
      <w:pPr>
        <w:jc w:val="both"/>
      </w:pPr>
      <w:r>
        <w:t>This report was withdrawn at the meeting.</w:t>
      </w:r>
    </w:p>
    <w:p w:rsidR="00541BA1" w:rsidP="00A71846" w14:paraId="2A2697AC" w14:textId="77777777">
      <w:pPr>
        <w:jc w:val="both"/>
      </w:pPr>
      <w:r>
        <w:t xml:space="preserve"> </w:t>
      </w:r>
    </w:p>
    <w:p w:rsidR="00541BA1" w:rsidP="00A71846" w14:paraId="6611956B" w14:textId="77777777">
      <w:pPr>
        <w:jc w:val="both"/>
      </w:pPr>
      <w:r w:rsidRPr="00A71846">
        <w:rPr>
          <w:b/>
          <w:bCs w:val="0"/>
        </w:rPr>
        <w:t>Resolved:</w:t>
      </w:r>
      <w:r>
        <w:t xml:space="preserve"> That the report be withdrawn.</w:t>
      </w:r>
    </w:p>
    <w:p w:rsidR="00541BA1" w:rsidP="00A71846" w14:paraId="0D0614FC" w14:textId="77777777">
      <w:pPr>
        <w:jc w:val="both"/>
      </w:pPr>
    </w:p>
    <w:p w:rsidR="00541BA1" w:rsidP="00A71846" w14:paraId="3D5FB9E6" w14:textId="3E763207">
      <w:pPr>
        <w:pStyle w:val="H2NoNumb"/>
        <w:spacing w:before="0"/>
        <w:jc w:val="both"/>
      </w:pPr>
      <w:r>
        <w:t>Part II (Not Open to Press and Public)</w:t>
      </w:r>
      <w:r>
        <w:t xml:space="preserve"> – Urgent Business</w:t>
      </w:r>
    </w:p>
    <w:p w:rsidR="00541BA1" w:rsidP="00A71846" w14:paraId="576A1B65" w14:textId="1CA9DE44">
      <w:pPr>
        <w:pStyle w:val="BodyText"/>
        <w:jc w:val="both"/>
        <w:rPr>
          <w:lang w:eastAsia="en-GB"/>
        </w:rPr>
      </w:pPr>
    </w:p>
    <w:p w:rsidR="00541BA1" w:rsidRPr="00A71846" w:rsidP="00A71846" w14:paraId="4CB2860B" w14:textId="3E60EB57">
      <w:pPr>
        <w:jc w:val="both"/>
        <w:rPr>
          <w:b/>
          <w:bCs w:val="0"/>
        </w:rPr>
      </w:pPr>
      <w:r w:rsidRPr="00A71846">
        <w:rPr>
          <w:b/>
          <w:bCs w:val="0"/>
        </w:rPr>
        <w:t>Farington</w:t>
      </w:r>
      <w:r w:rsidRPr="00A71846">
        <w:rPr>
          <w:b/>
          <w:bCs w:val="0"/>
        </w:rPr>
        <w:t xml:space="preserve"> Cricket Project</w:t>
      </w:r>
    </w:p>
    <w:p w:rsidR="00541BA1" w:rsidP="00A71846" w14:paraId="77CD3D31" w14:textId="77777777">
      <w:pPr>
        <w:jc w:val="both"/>
      </w:pPr>
    </w:p>
    <w:p w:rsidR="00541BA1" w:rsidP="00A71846" w14:paraId="17B181E8" w14:textId="77777777">
      <w:pPr>
        <w:jc w:val="both"/>
      </w:pPr>
      <w:r>
        <w:t xml:space="preserve">Exempt information as defined in Paragraph 3 of Part 1 of Schedule 12A to the Local Government Act 1972. The report contained information relating to the financial or business affairs of any </w:t>
      </w:r>
      <w:r>
        <w:t>particular person</w:t>
      </w:r>
      <w:r>
        <w:t xml:space="preserve"> (including the authority holding that information). It was considered that in all the circumstances of the case the public interest in maintaining the exemption outweighed the public interest in disclosing the information.</w:t>
      </w:r>
    </w:p>
    <w:p w:rsidR="00541BA1" w:rsidP="00A71846" w14:paraId="0FD15390" w14:textId="77777777">
      <w:pPr>
        <w:jc w:val="both"/>
      </w:pPr>
      <w:r>
        <w:t xml:space="preserve"> </w:t>
      </w:r>
    </w:p>
    <w:p w:rsidR="00541BA1" w:rsidP="00A71846" w14:paraId="6C7F6A37" w14:textId="77777777">
      <w:pPr>
        <w:jc w:val="both"/>
      </w:pPr>
      <w:r>
        <w:t xml:space="preserve">Cabinet considered a report on the </w:t>
      </w:r>
      <w:r>
        <w:t>Farington</w:t>
      </w:r>
      <w:r>
        <w:t xml:space="preserve"> Cricket Project.</w:t>
      </w:r>
    </w:p>
    <w:p w:rsidR="00541BA1" w:rsidP="00A71846" w14:paraId="6F1AB4F1" w14:textId="77777777">
      <w:pPr>
        <w:jc w:val="both"/>
      </w:pPr>
      <w:r>
        <w:t xml:space="preserve"> </w:t>
      </w:r>
    </w:p>
    <w:p w:rsidR="00541BA1" w:rsidP="00A71846" w14:paraId="6E9C7038" w14:textId="77777777">
      <w:pPr>
        <w:jc w:val="both"/>
      </w:pPr>
      <w:r>
        <w:t>The reason of urgency is due to the to the urgent and final commercially confidential negotiations between the county council and other respected parties which had just concluded. Senior county council officers and Members have been involved in these strategic discussions which have resulted in the need to seek urgent approval to allow the project to move forward and to ensure that critical milestones were met.</w:t>
      </w:r>
    </w:p>
    <w:p w:rsidR="00541BA1" w:rsidP="00A71846" w14:paraId="0289F920" w14:textId="77777777">
      <w:pPr>
        <w:jc w:val="both"/>
      </w:pPr>
      <w:r>
        <w:t xml:space="preserve"> </w:t>
      </w:r>
    </w:p>
    <w:p w:rsidR="00541BA1" w:rsidP="00A71846" w14:paraId="2A54381C" w14:textId="0226FFF2">
      <w:pPr>
        <w:jc w:val="both"/>
      </w:pPr>
      <w:r w:rsidRPr="00A71846">
        <w:rPr>
          <w:b/>
          <w:bCs w:val="0"/>
        </w:rPr>
        <w:t>Resolved:</w:t>
      </w:r>
      <w:r>
        <w:t xml:space="preserve"> That the recommendations, as set out in the report, be approved, and that the decision be implemented immediately for the purposes of Standing Order C29 as any delay could adversely affect the execution of the county council's responsibilities, primarily to allow the project to proceed and legal discussions to commence without any delay.</w:t>
      </w:r>
    </w:p>
    <w:p w:rsidR="00541BA1" w:rsidP="00541BA1" w14:paraId="36596890" w14:textId="77777777">
      <w:pPr>
        <w:pStyle w:val="H1NoNumb"/>
        <w:jc w:val="center"/>
      </w:pPr>
      <w:r>
        <w:t>Urgent Key Decisions</w:t>
      </w:r>
    </w:p>
    <w:p w:rsidR="00541BA1" w:rsidP="00541BA1" w14:paraId="1F0D27FE" w14:textId="77777777">
      <w:pPr>
        <w:pStyle w:val="BodyText"/>
        <w:rPr>
          <w:lang w:eastAsia="en-GB"/>
        </w:rPr>
      </w:pPr>
    </w:p>
    <w:p w:rsidR="00541BA1" w:rsidP="00541BA1" w14:paraId="56C40048" w14:textId="77777777">
      <w:pPr>
        <w:pStyle w:val="BodyText"/>
        <w:jc w:val="both"/>
        <w:rPr>
          <w:lang w:eastAsia="en-GB"/>
        </w:rPr>
      </w:pPr>
      <w:r>
        <w:rPr>
          <w:lang w:eastAsia="en-GB"/>
        </w:rPr>
        <w:t xml:space="preserve">It is a requirement of Standing Order C22 that any urgent Key Decision taken under the provisions of Standing Order C21 must be reported to Full Council for information. </w:t>
      </w:r>
    </w:p>
    <w:p w:rsidR="00541BA1" w:rsidP="00541BA1" w14:paraId="384BAF29" w14:textId="77777777">
      <w:pPr>
        <w:pStyle w:val="BodyText"/>
        <w:jc w:val="both"/>
        <w:rPr>
          <w:lang w:eastAsia="en-GB"/>
        </w:rPr>
      </w:pPr>
    </w:p>
    <w:p w:rsidR="00541BA1" w:rsidP="00541BA1" w14:paraId="4A8B8C0A" w14:textId="43112FFE">
      <w:pPr>
        <w:pStyle w:val="BodyText"/>
        <w:jc w:val="both"/>
        <w:rPr>
          <w:lang w:eastAsia="en-GB"/>
        </w:rPr>
      </w:pPr>
      <w:r>
        <w:rPr>
          <w:lang w:eastAsia="en-GB"/>
        </w:rPr>
        <w:t xml:space="preserve">The following urgent Key Decision was taken by Cabinet at its meeting on </w:t>
      </w:r>
      <w:r>
        <w:rPr>
          <w:lang w:eastAsia="en-GB"/>
        </w:rPr>
        <w:t>7 September 2023</w:t>
      </w:r>
      <w:r>
        <w:rPr>
          <w:lang w:eastAsia="en-GB"/>
        </w:rPr>
        <w:t>:</w:t>
      </w:r>
    </w:p>
    <w:p w:rsidR="00541BA1" w:rsidP="00541BA1" w14:paraId="056B0E80" w14:textId="7717F533">
      <w:pPr>
        <w:pStyle w:val="BodyText"/>
        <w:jc w:val="both"/>
        <w:rPr>
          <w:lang w:eastAsia="en-GB"/>
        </w:rPr>
      </w:pPr>
    </w:p>
    <w:p w:rsidR="00541BA1" w14:paraId="6D26A846" w14:textId="3D131322">
      <w:pPr>
        <w:pStyle w:val="BodyText"/>
        <w:numPr>
          <w:ilvl w:val="0"/>
          <w:numId w:val="1"/>
        </w:numPr>
        <w:jc w:val="both"/>
        <w:rPr>
          <w:lang w:eastAsia="en-GB"/>
        </w:rPr>
      </w:pPr>
      <w:r w:rsidRPr="00541BA1">
        <w:rPr>
          <w:lang w:eastAsia="en-GB"/>
        </w:rPr>
        <w:t>Farington</w:t>
      </w:r>
      <w:r w:rsidRPr="00541BA1">
        <w:rPr>
          <w:lang w:eastAsia="en-GB"/>
        </w:rPr>
        <w:t xml:space="preserve"> Cricket Project</w:t>
      </w:r>
    </w:p>
    <w:p w:rsidR="00541BA1" w:rsidP="00305CB4" w14:paraId="25F8015F" w14:textId="77777777">
      <w:pPr>
        <w:pStyle w:val="BodyText"/>
        <w:jc w:val="both"/>
      </w:pPr>
    </w:p>
    <w:sectPr w:rsidSect="00C756A1">
      <w:footerReference w:type="even" r:id="rId5"/>
      <w:footerReference w:type="default" r:id="rId6"/>
      <w:headerReference w:type="first" r:id="rId7"/>
      <w:footerReference w:type="first" r:id="rId8"/>
      <w:type w:val="continuous"/>
      <w:pgSz w:w="11907" w:h="16840" w:code="9"/>
      <w:pgMar w:top="1560" w:right="1440" w:bottom="1440" w:left="1440" w:header="720" w:footer="306" w:gutter="0"/>
      <w:paperSrc w:first="7" w:other="7"/>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4129" w:rsidP="00E16E4D" w14:paraId="2F42E7EF" w14:textId="777777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74129" w14:paraId="34C879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4129" w:rsidP="00D74129" w14:paraId="1B54B207" w14:textId="77777777">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14:paraId="44D4EF38"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43" w:type="dxa"/>
          <w:tcBorders>
            <w:top w:val="nil"/>
            <w:left w:val="nil"/>
            <w:bottom w:val="nil"/>
            <w:right w:val="nil"/>
          </w:tcBorders>
        </w:tcPr>
        <w:p w:rsidR="00DF043B" w14:paraId="1B3E6C7E" w14:textId="77777777">
          <w:pPr>
            <w:pStyle w:val="Footer"/>
            <w:tabs>
              <w:tab w:val="clear" w:pos="4153"/>
            </w:tabs>
            <w:ind w:right="-45"/>
            <w:jc w:val="right"/>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rsidR="00DF043B" w14:paraId="37EA2231" w14:textId="77777777">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4129" w:rsidP="00D74129" w14:paraId="795537D4" w14:textId="77777777">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14:paraId="547648F9"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43" w:type="dxa"/>
          <w:tcBorders>
            <w:top w:val="nil"/>
            <w:left w:val="nil"/>
            <w:bottom w:val="nil"/>
            <w:right w:val="nil"/>
          </w:tcBorders>
        </w:tcPr>
        <w:p w:rsidR="0036487C" w:rsidP="004D419B" w14:paraId="554BB547" w14:textId="77777777">
          <w:pPr>
            <w:pStyle w:val="Footer"/>
            <w:tabs>
              <w:tab w:val="clear" w:pos="4153"/>
            </w:tabs>
            <w:ind w:right="-45"/>
            <w:jc w:val="right"/>
          </w:pPr>
        </w:p>
      </w:tc>
    </w:tr>
  </w:tbl>
  <w:p w:rsidR="00DF043B" w:rsidRPr="0036487C" w:rsidP="0036487C" w14:paraId="58DA4CAD" w14:textId="77777777">
    <w:pPr>
      <w:pStyle w:val="Footer"/>
    </w:pPr>
    <w:r>
      <w:rPr>
        <w:noProof/>
      </w:rPr>
      <w:drawing>
        <wp:anchor distT="0" distB="0" distL="114300" distR="114300" simplePos="0" relativeHeight="251659264" behindDoc="1" locked="0" layoutInCell="1" allowOverlap="1">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1033" w14:paraId="10CCA2F6" w14:textId="77777777">
    <w:pPr>
      <w:pStyle w:val="Header"/>
    </w:pPr>
    <w:r>
      <w:rPr>
        <w:noProof/>
      </w:rPr>
      <w:drawing>
        <wp:anchor distT="0" distB="0" distL="114300" distR="114300" simplePos="0" relativeHeight="251658240" behindDoc="1" locked="0" layoutInCell="1" allowOverlap="1">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Background pattern&#10;&#10;Description automatically generated with medium confidence"/>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677F45"/>
    <w:multiLevelType w:val="hybridMultilevel"/>
    <w:tmpl w:val="B3F678F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7777B5"/>
    <w:multiLevelType w:val="hybridMultilevel"/>
    <w:tmpl w:val="9BAC9E5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833123B"/>
    <w:multiLevelType w:val="hybridMultilevel"/>
    <w:tmpl w:val="4B28A7C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7B1E13"/>
    <w:multiLevelType w:val="hybridMultilevel"/>
    <w:tmpl w:val="F3105A3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5CC18D8"/>
    <w:multiLevelType w:val="hybridMultilevel"/>
    <w:tmpl w:val="5A1A03E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D813E59"/>
    <w:multiLevelType w:val="hybridMultilevel"/>
    <w:tmpl w:val="13F61D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E332F14"/>
    <w:multiLevelType w:val="hybridMultilevel"/>
    <w:tmpl w:val="4182971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1270107"/>
    <w:multiLevelType w:val="hybridMultilevel"/>
    <w:tmpl w:val="2E222C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7483C34"/>
    <w:multiLevelType w:val="hybridMultilevel"/>
    <w:tmpl w:val="60F61DE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78A1ABA"/>
    <w:multiLevelType w:val="hybridMultilevel"/>
    <w:tmpl w:val="77EE5AC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94279FC"/>
    <w:multiLevelType w:val="hybridMultilevel"/>
    <w:tmpl w:val="1C08AFE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E5C2D83"/>
    <w:multiLevelType w:val="hybridMultilevel"/>
    <w:tmpl w:val="D446017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7CF43FB"/>
    <w:multiLevelType w:val="hybridMultilevel"/>
    <w:tmpl w:val="C08E88D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D3C571D"/>
    <w:multiLevelType w:val="hybridMultilevel"/>
    <w:tmpl w:val="6044995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0AE1181"/>
    <w:multiLevelType w:val="hybridMultilevel"/>
    <w:tmpl w:val="868ACE1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12A381A"/>
    <w:multiLevelType w:val="hybridMultilevel"/>
    <w:tmpl w:val="1F1E20B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4302E89"/>
    <w:multiLevelType w:val="hybridMultilevel"/>
    <w:tmpl w:val="FA2E74BA"/>
    <w:lvl w:ilvl="0">
      <w:start w:val="1"/>
      <w:numFmt w:val="low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7303839"/>
    <w:multiLevelType w:val="hybridMultilevel"/>
    <w:tmpl w:val="FA786D92"/>
    <w:lvl w:ilvl="0">
      <w:start w:val="1"/>
      <w:numFmt w:val="lowerRoman"/>
      <w:lvlText w:val="%1."/>
      <w:lvlJc w:val="left"/>
      <w:pPr>
        <w:ind w:left="1080" w:hanging="720"/>
      </w:pPr>
      <w:rPr>
        <w:rFonts w:hint="default"/>
      </w:rPr>
    </w:lvl>
    <w:lvl w:ilvl="1">
      <w:start w:val="1"/>
      <w:numFmt w:val="lowerLetter"/>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BC918A2"/>
    <w:multiLevelType w:val="hybridMultilevel"/>
    <w:tmpl w:val="7DD6E8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100828306">
    <w:abstractNumId w:val="7"/>
  </w:num>
  <w:num w:numId="2" w16cid:durableId="631444133">
    <w:abstractNumId w:val="16"/>
  </w:num>
  <w:num w:numId="3" w16cid:durableId="2098014912">
    <w:abstractNumId w:val="9"/>
  </w:num>
  <w:num w:numId="4" w16cid:durableId="870455294">
    <w:abstractNumId w:val="17"/>
  </w:num>
  <w:num w:numId="5" w16cid:durableId="2092773924">
    <w:abstractNumId w:val="0"/>
  </w:num>
  <w:num w:numId="6" w16cid:durableId="1180659698">
    <w:abstractNumId w:val="12"/>
  </w:num>
  <w:num w:numId="7" w16cid:durableId="785009047">
    <w:abstractNumId w:val="3"/>
  </w:num>
  <w:num w:numId="8" w16cid:durableId="808790002">
    <w:abstractNumId w:val="13"/>
  </w:num>
  <w:num w:numId="9" w16cid:durableId="410078413">
    <w:abstractNumId w:val="2"/>
  </w:num>
  <w:num w:numId="10" w16cid:durableId="421924631">
    <w:abstractNumId w:val="15"/>
  </w:num>
  <w:num w:numId="11" w16cid:durableId="1676616942">
    <w:abstractNumId w:val="18"/>
  </w:num>
  <w:num w:numId="12" w16cid:durableId="1514152464">
    <w:abstractNumId w:val="11"/>
  </w:num>
  <w:num w:numId="13" w16cid:durableId="667829577">
    <w:abstractNumId w:val="5"/>
  </w:num>
  <w:num w:numId="14" w16cid:durableId="1890143742">
    <w:abstractNumId w:val="14"/>
  </w:num>
  <w:num w:numId="15" w16cid:durableId="1727025367">
    <w:abstractNumId w:val="10"/>
  </w:num>
  <w:num w:numId="16" w16cid:durableId="65342482">
    <w:abstractNumId w:val="8"/>
  </w:num>
  <w:num w:numId="17" w16cid:durableId="802692893">
    <w:abstractNumId w:val="1"/>
  </w:num>
  <w:num w:numId="18" w16cid:durableId="1863743690">
    <w:abstractNumId w:val="4"/>
  </w:num>
  <w:num w:numId="19" w16cid:durableId="68840706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11E21"/>
    <w:rsid w:val="00044FB9"/>
    <w:rsid w:val="000955FB"/>
    <w:rsid w:val="000C27CF"/>
    <w:rsid w:val="000C3D9E"/>
    <w:rsid w:val="000E24D7"/>
    <w:rsid w:val="00134DC6"/>
    <w:rsid w:val="00136344"/>
    <w:rsid w:val="00192EE0"/>
    <w:rsid w:val="00245237"/>
    <w:rsid w:val="0026742E"/>
    <w:rsid w:val="00273AE7"/>
    <w:rsid w:val="002A44DA"/>
    <w:rsid w:val="002B01EB"/>
    <w:rsid w:val="002B7F8E"/>
    <w:rsid w:val="002C227F"/>
    <w:rsid w:val="003032CE"/>
    <w:rsid w:val="00305CB4"/>
    <w:rsid w:val="003209AD"/>
    <w:rsid w:val="003254F5"/>
    <w:rsid w:val="00346222"/>
    <w:rsid w:val="0036387E"/>
    <w:rsid w:val="0036487C"/>
    <w:rsid w:val="003673AB"/>
    <w:rsid w:val="003A0AFD"/>
    <w:rsid w:val="003E73EC"/>
    <w:rsid w:val="00401E99"/>
    <w:rsid w:val="0040331B"/>
    <w:rsid w:val="004227B7"/>
    <w:rsid w:val="00471EF9"/>
    <w:rsid w:val="0047244C"/>
    <w:rsid w:val="0048685D"/>
    <w:rsid w:val="004B4931"/>
    <w:rsid w:val="004D21A8"/>
    <w:rsid w:val="004D419B"/>
    <w:rsid w:val="004E138E"/>
    <w:rsid w:val="004F0E44"/>
    <w:rsid w:val="005058AE"/>
    <w:rsid w:val="00526112"/>
    <w:rsid w:val="00541BA1"/>
    <w:rsid w:val="0059322F"/>
    <w:rsid w:val="005A350B"/>
    <w:rsid w:val="005B11A8"/>
    <w:rsid w:val="0060036F"/>
    <w:rsid w:val="00620DBC"/>
    <w:rsid w:val="00626F7D"/>
    <w:rsid w:val="0063105A"/>
    <w:rsid w:val="00635B5C"/>
    <w:rsid w:val="00655131"/>
    <w:rsid w:val="00670BC1"/>
    <w:rsid w:val="00673CA9"/>
    <w:rsid w:val="006B57D0"/>
    <w:rsid w:val="006D4D2A"/>
    <w:rsid w:val="006F0238"/>
    <w:rsid w:val="00701D64"/>
    <w:rsid w:val="00703621"/>
    <w:rsid w:val="00707981"/>
    <w:rsid w:val="00741C77"/>
    <w:rsid w:val="00777E5E"/>
    <w:rsid w:val="00782B20"/>
    <w:rsid w:val="007B3B21"/>
    <w:rsid w:val="007C3C64"/>
    <w:rsid w:val="007D264F"/>
    <w:rsid w:val="00804D11"/>
    <w:rsid w:val="00805829"/>
    <w:rsid w:val="00841033"/>
    <w:rsid w:val="00844118"/>
    <w:rsid w:val="00846540"/>
    <w:rsid w:val="00864579"/>
    <w:rsid w:val="0087316B"/>
    <w:rsid w:val="0088697C"/>
    <w:rsid w:val="008B1D24"/>
    <w:rsid w:val="008C1D0B"/>
    <w:rsid w:val="008E3BC3"/>
    <w:rsid w:val="00911715"/>
    <w:rsid w:val="00932283"/>
    <w:rsid w:val="009F68C6"/>
    <w:rsid w:val="00A041AB"/>
    <w:rsid w:val="00A24E12"/>
    <w:rsid w:val="00A26ED6"/>
    <w:rsid w:val="00A2745C"/>
    <w:rsid w:val="00A514AF"/>
    <w:rsid w:val="00A6118E"/>
    <w:rsid w:val="00A70AEB"/>
    <w:rsid w:val="00A71846"/>
    <w:rsid w:val="00A71CC6"/>
    <w:rsid w:val="00A81591"/>
    <w:rsid w:val="00A86A6C"/>
    <w:rsid w:val="00AA1037"/>
    <w:rsid w:val="00AE7143"/>
    <w:rsid w:val="00AF3C5C"/>
    <w:rsid w:val="00B51A14"/>
    <w:rsid w:val="00B52950"/>
    <w:rsid w:val="00BA5465"/>
    <w:rsid w:val="00BC6390"/>
    <w:rsid w:val="00BE250B"/>
    <w:rsid w:val="00C025D5"/>
    <w:rsid w:val="00C03D3C"/>
    <w:rsid w:val="00C14B07"/>
    <w:rsid w:val="00C45BF7"/>
    <w:rsid w:val="00C520A5"/>
    <w:rsid w:val="00C756A1"/>
    <w:rsid w:val="00C83E35"/>
    <w:rsid w:val="00CB685D"/>
    <w:rsid w:val="00CE2C12"/>
    <w:rsid w:val="00CF7BC0"/>
    <w:rsid w:val="00D002CC"/>
    <w:rsid w:val="00D03636"/>
    <w:rsid w:val="00D50DF0"/>
    <w:rsid w:val="00D648E4"/>
    <w:rsid w:val="00D74129"/>
    <w:rsid w:val="00D7521D"/>
    <w:rsid w:val="00D7557F"/>
    <w:rsid w:val="00DA6F1A"/>
    <w:rsid w:val="00DC258C"/>
    <w:rsid w:val="00DC5683"/>
    <w:rsid w:val="00DF043B"/>
    <w:rsid w:val="00DF2594"/>
    <w:rsid w:val="00E16E4D"/>
    <w:rsid w:val="00E20250"/>
    <w:rsid w:val="00E4032B"/>
    <w:rsid w:val="00E472BD"/>
    <w:rsid w:val="00E5514B"/>
    <w:rsid w:val="00EC2716"/>
    <w:rsid w:val="00EF0E1B"/>
    <w:rsid w:val="00F30F65"/>
    <w:rsid w:val="00F32611"/>
    <w:rsid w:val="00F67502"/>
    <w:rsid w:val="00FA116F"/>
    <w:rsid w:val="00FA6C1E"/>
    <w:rsid w:val="00FB0AA1"/>
    <w:rsid w:val="00FB0C96"/>
    <w:rsid w:val="00FC04A2"/>
    <w:rsid w:val="00FC2D39"/>
    <w:rsid w:val="00FD59A4"/>
    <w:rsid w:val="00FD6BA2"/>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4:docId w14:val="344126D8"/>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styleId="ListParagraph">
    <w:name w:val="List Paragraph"/>
    <w:basedOn w:val="Normal"/>
    <w:uiPriority w:val="34"/>
    <w:qFormat/>
    <w:rsid w:val="00E472BD"/>
    <w:pPr>
      <w:ind w:left="720"/>
    </w:pPr>
    <w:rPr>
      <w:bCs w:val="0"/>
      <w:szCs w:val="20"/>
      <w:lang w:eastAsia="en-GB"/>
    </w:rPr>
  </w:style>
  <w:style w:type="paragraph" w:styleId="Revision">
    <w:name w:val="Revision"/>
    <w:hidden/>
    <w:uiPriority w:val="99"/>
    <w:semiHidden/>
    <w:rsid w:val="00CB685D"/>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footer2.xml.rels><?xml version="1.0" encoding="utf-8" standalone="yes"?><Relationships xmlns="http://schemas.openxmlformats.org/package/2006/relationships"><Relationship Id="rId1" Type="http://schemas.openxmlformats.org/officeDocument/2006/relationships/image" Target="media/image1.jpeg" /></Relationships>
</file>

<file path=word/_rels/footer3.xml.rels><?xml version="1.0" encoding="utf-8" standalone="yes"?><Relationships xmlns="http://schemas.openxmlformats.org/package/2006/relationships"><Relationship Id="rId1" Type="http://schemas.openxmlformats.org/officeDocument/2006/relationships/image" Target="media/image1.jpeg"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107</TotalTime>
  <Pages>14</Pages>
  <Words>3961</Words>
  <Characters>22583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Report to Full Council</vt:lpstr>
    </vt:vector>
  </TitlesOfParts>
  <Company/>
  <LinksUpToDate>false</LinksUpToDate>
  <CharactersWithSpaces>26492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Full Council</dc:title>
  <dc:creator>Democratic Services</dc:creator>
  <cp:lastModifiedBy>Alker, Craig</cp:lastModifiedBy>
  <cp:revision>28</cp:revision>
  <cp:lastPrinted>2002-06-26T11:27:00Z</cp:lastPrinted>
  <dcterms:created xsi:type="dcterms:W3CDTF">2022-11-16T18:32:00Z</dcterms:created>
  <dcterms:modified xsi:type="dcterms:W3CDTF">2023-09-11T07:52:00Z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Report of the Cabinet (Part B)</vt:lpwstr>
  </property>
  <property fmtid="{D5CDD505-2E9C-101B-9397-08002B2CF9AE}" pid="7" name="LeadDirector">
    <vt:lpwstr>Director of Law and Governance</vt:lpwstr>
  </property>
  <property fmtid="{D5CDD505-2E9C-101B-9397-08002B2CF9AE}" pid="8" name="LeadOfficer">
    <vt:lpwstr>Craig Alker</vt:lpwstr>
  </property>
  <property fmtid="{D5CDD505-2E9C-101B-9397-08002B2CF9AE}" pid="9" name="LeadOfficerEmail">
    <vt:lpwstr>craig.alker@lancashire.gov.uk</vt:lpwstr>
  </property>
  <property fmtid="{D5CDD505-2E9C-101B-9397-08002B2CF9AE}" pid="10" name="LeadOfficerTel">
    <vt:lpwstr>Tel: 01772 537997</vt:lpwstr>
  </property>
  <property fmtid="{D5CDD505-2E9C-101B-9397-08002B2CF9AE}" pid="11" name="MeetingDate">
    <vt:lpwstr>Thursday, 12 October 2023</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(All Divisions);</vt:lpwstr>
  </property>
</Properties>
</file>